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兴庆区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列管火灾高危单位名单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（共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家）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一、单层建筑面积超过10000平方米或总建筑面积超过30000平方米的商场、市场、宾馆、酒店等公众聚集场所（</w:t>
      </w:r>
      <w:r>
        <w:rPr>
          <w:rFonts w:hint="eastAsia" w:ascii="黑体" w:hAnsi="黑体" w:eastAsia="黑体" w:cs="黑体"/>
          <w:lang w:val="en-US" w:eastAsia="zh-CN"/>
        </w:rPr>
        <w:t>13</w:t>
      </w:r>
      <w:r>
        <w:rPr>
          <w:rFonts w:hint="eastAsia" w:ascii="黑体" w:hAnsi="黑体" w:eastAsia="黑体" w:cs="黑体"/>
        </w:rPr>
        <w:t>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宁夏国芳百货购物广场有限公司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鼓楼龙马时尚广场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银川王府井百货责任有限公司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银川盛广汇商业经营管理有限公司（银川商城）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宁夏温州商城有限公司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银川新华百货商业集团股份有限公司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上海红星美凯龙品牌管理有限公司银川分公司（银川红星美凯龙家居生活广场）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银川月星市场经营管理有限公司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宁夏皓梦酒店管理有限公司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银川立达深航国际酒店有限公司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银川龙盘物业服务有限公司（龙盘家私城）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宁夏美德亨实业发展有限公司（三森国际家居博览中心）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宁夏京能创业房地产开发有限公司银川国贸中心假日酒店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r>
        <w:rPr>
          <w:rFonts w:hint="eastAsia" w:ascii="黑体" w:hAnsi="黑体" w:eastAsia="黑体" w:cs="黑体"/>
        </w:rPr>
        <w:t>位于建筑首层、二、三层总建筑面积超过5000平方米或位于建筑其他楼层总建筑面积超过3000平方米的公共娱乐场所（</w:t>
      </w:r>
      <w:r>
        <w:rPr>
          <w:rFonts w:hint="eastAsia" w:ascii="黑体" w:hAnsi="黑体" w:eastAsia="黑体" w:cs="黑体"/>
          <w:lang w:val="en-US" w:eastAsia="zh-CN"/>
        </w:rPr>
        <w:t>3</w:t>
      </w:r>
      <w:r>
        <w:rPr>
          <w:rFonts w:hint="eastAsia" w:ascii="黑体" w:hAnsi="黑体" w:eastAsia="黑体" w:cs="黑体"/>
        </w:rPr>
        <w:t>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银川玺豪文化娱乐有限公司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银川市兴庆区朗庭娱乐会所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instrText xml:space="preserve"> HYPERLINK "http://59.221.240.14:81/JDJCPage/JCRWPage/Check_TaskViewPage.aspx?ItemBH=64001201J202002385" </w:instrTex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银川市九龙海浴餐饮娱乐有限公司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三、</w:t>
      </w:r>
      <w:r>
        <w:rPr>
          <w:rFonts w:hint="eastAsia" w:ascii="黑体" w:hAnsi="黑体" w:eastAsia="黑体" w:cs="黑体"/>
        </w:rPr>
        <w:t>超过25层的高层公共建筑（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>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光耀中心（宁夏光耀房地产开发有限公司）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建发现代城（银川建成商业管理有限公司）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7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/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6F21"/>
    <w:multiLevelType w:val="singleLevel"/>
    <w:tmpl w:val="2E326F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15F8D"/>
    <w:rsid w:val="0FC15F8D"/>
    <w:rsid w:val="6BC234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2021-05-12T02:59:00Z</dcterms:created>
  <dc:creator>王娜</dc:creator>
  <cp:lastModifiedBy>王娜</cp:lastModifiedBy>
  <dcterms:modified xsi:type="dcterms:W3CDTF">2021-05-12T03:09:28Z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