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兴庆区中山南街“</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”一般高处坠落事故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调 查 报 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  银川市兴庆区人民政府事故调查组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auto"/>
          <w:sz w:val="28"/>
          <w:szCs w:val="28"/>
          <w:lang w:val="en-US" w:eastAsia="zh-CN"/>
        </w:rPr>
        <w:t>2023年8月6日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兴庆区中山南街“6·7”一般高处坠落事故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调查报告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时许，在兴庆区</w:t>
      </w:r>
      <w:r>
        <w:rPr>
          <w:rFonts w:hint="eastAsia" w:ascii="仿宋" w:hAnsi="仿宋" w:eastAsia="仿宋" w:cs="仿宋"/>
          <w:color w:val="auto"/>
          <w:sz w:val="32"/>
          <w:szCs w:val="32"/>
          <w:lang w:eastAsia="zh-CN"/>
        </w:rPr>
        <w:t>中山南街</w:t>
      </w:r>
      <w:r>
        <w:rPr>
          <w:rFonts w:hint="eastAsia" w:ascii="仿宋" w:hAnsi="仿宋" w:eastAsia="仿宋" w:cs="仿宋"/>
          <w:color w:val="auto"/>
          <w:sz w:val="32"/>
          <w:szCs w:val="32"/>
          <w:lang w:val="en-US" w:eastAsia="zh-CN"/>
        </w:rPr>
        <w:t>25号街口大院屋面防水改造工程</w:t>
      </w:r>
      <w:r>
        <w:rPr>
          <w:rFonts w:hint="eastAsia" w:ascii="仿宋" w:hAnsi="仿宋" w:eastAsia="仿宋" w:cs="仿宋"/>
          <w:color w:val="auto"/>
          <w:sz w:val="32"/>
          <w:szCs w:val="32"/>
        </w:rPr>
        <w:t>工地发生一起高处坠落事故，造成1人受伤后经抢救无效死亡。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日，银川市兴庆区人民政府作出银兴政发〔2023〕6</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号《关于成立兴庆区</w:t>
      </w:r>
      <w:r>
        <w:rPr>
          <w:rFonts w:hint="eastAsia" w:ascii="仿宋" w:hAnsi="仿宋" w:eastAsia="仿宋" w:cs="仿宋"/>
          <w:color w:val="auto"/>
          <w:sz w:val="32"/>
          <w:szCs w:val="32"/>
          <w:lang w:eastAsia="zh-CN"/>
        </w:rPr>
        <w:t>中山南街</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”一般高处坠落事故调查组的通知》，成立</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兴庆区</w:t>
      </w:r>
      <w:r>
        <w:rPr>
          <w:rFonts w:hint="eastAsia" w:ascii="仿宋" w:hAnsi="仿宋" w:eastAsia="仿宋" w:cs="仿宋"/>
          <w:color w:val="auto"/>
          <w:sz w:val="32"/>
          <w:szCs w:val="32"/>
          <w:lang w:eastAsia="zh-CN"/>
        </w:rPr>
        <w:t>中山南街</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”一般高处坠落事故调查组（以下简称调查组）。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调查组依据法律法规规定，本着</w:t>
      </w:r>
      <w:r>
        <w:rPr>
          <w:rFonts w:hint="eastAsia" w:ascii="仿宋" w:hAnsi="仿宋" w:eastAsia="仿宋" w:cs="仿宋"/>
          <w:color w:val="auto"/>
          <w:sz w:val="32"/>
          <w:szCs w:val="32"/>
          <w:lang w:eastAsia="zh-CN"/>
        </w:rPr>
        <w:t>“四不放过”的</w:t>
      </w:r>
      <w:r>
        <w:rPr>
          <w:rFonts w:hint="eastAsia" w:ascii="仿宋" w:hAnsi="仿宋" w:eastAsia="仿宋" w:cs="仿宋"/>
          <w:color w:val="auto"/>
          <w:sz w:val="32"/>
          <w:szCs w:val="32"/>
        </w:rPr>
        <w:t>原则，通过</w:t>
      </w:r>
      <w:r>
        <w:rPr>
          <w:rFonts w:hint="eastAsia" w:ascii="仿宋" w:hAnsi="仿宋" w:eastAsia="仿宋" w:cs="仿宋"/>
          <w:color w:val="auto"/>
          <w:sz w:val="32"/>
          <w:szCs w:val="32"/>
          <w:lang w:eastAsia="zh-CN"/>
        </w:rPr>
        <w:t>调查取证、</w:t>
      </w:r>
      <w:r>
        <w:rPr>
          <w:rFonts w:hint="eastAsia" w:ascii="仿宋" w:hAnsi="仿宋" w:eastAsia="仿宋" w:cs="仿宋"/>
          <w:color w:val="auto"/>
          <w:sz w:val="32"/>
          <w:szCs w:val="32"/>
        </w:rPr>
        <w:t>综合分析，查清了事故经过、事故原因</w:t>
      </w:r>
      <w:r>
        <w:rPr>
          <w:rFonts w:hint="eastAsia" w:ascii="仿宋" w:hAnsi="仿宋" w:eastAsia="仿宋" w:cs="仿宋"/>
          <w:color w:val="auto"/>
          <w:sz w:val="32"/>
          <w:szCs w:val="32"/>
          <w:lang w:eastAsia="zh-CN"/>
        </w:rPr>
        <w:t>。经调查认定，兴庆区中山南街“</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”事故是一起因冒险作业造成的一般生产安全责任事故。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一、</w:t>
      </w:r>
      <w:r>
        <w:rPr>
          <w:rFonts w:hint="eastAsia" w:ascii="黑体" w:hAnsi="黑体" w:eastAsia="黑体" w:cs="黑体"/>
          <w:b/>
          <w:bCs/>
          <w:color w:val="auto"/>
          <w:sz w:val="32"/>
          <w:szCs w:val="32"/>
          <w:lang w:eastAsia="zh-CN"/>
        </w:rPr>
        <w:t>事故</w:t>
      </w:r>
      <w:r>
        <w:rPr>
          <w:rFonts w:hint="eastAsia" w:ascii="黑体" w:hAnsi="黑体" w:eastAsia="黑体" w:cs="黑体"/>
          <w:b/>
          <w:bCs/>
          <w:color w:val="auto"/>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（一）事故发生单位及人员概况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宁夏中明晟建设工程有限公司（以下简称中明晟公司），成立于</w:t>
      </w:r>
      <w:r>
        <w:rPr>
          <w:rFonts w:hint="eastAsia" w:ascii="仿宋" w:hAnsi="仿宋" w:eastAsia="仿宋" w:cs="仿宋"/>
          <w:color w:val="auto"/>
          <w:sz w:val="32"/>
          <w:szCs w:val="32"/>
          <w:lang w:val="en-US" w:eastAsia="zh-CN"/>
        </w:rPr>
        <w:t>2021年9月29日，</w:t>
      </w:r>
      <w:r>
        <w:rPr>
          <w:rFonts w:hint="eastAsia" w:ascii="仿宋" w:hAnsi="仿宋" w:eastAsia="仿宋" w:cs="仿宋"/>
          <w:color w:val="auto"/>
          <w:sz w:val="32"/>
          <w:szCs w:val="32"/>
          <w:lang w:eastAsia="zh-CN"/>
        </w:rPr>
        <w:t>注册资本</w:t>
      </w:r>
      <w:r>
        <w:rPr>
          <w:rFonts w:hint="eastAsia" w:ascii="仿宋" w:hAnsi="仿宋" w:eastAsia="仿宋" w:cs="仿宋"/>
          <w:color w:val="auto"/>
          <w:sz w:val="32"/>
          <w:szCs w:val="32"/>
          <w:lang w:val="en-US" w:eastAsia="zh-CN"/>
        </w:rPr>
        <w:t>500万元人民币，</w:t>
      </w:r>
      <w:r>
        <w:rPr>
          <w:rFonts w:hint="eastAsia" w:ascii="仿宋" w:hAnsi="仿宋" w:eastAsia="仿宋" w:cs="仿宋"/>
          <w:color w:val="auto"/>
          <w:sz w:val="32"/>
          <w:szCs w:val="32"/>
          <w:lang w:eastAsia="zh-CN"/>
        </w:rPr>
        <w:t>营业期限20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lang w:eastAsia="zh-CN"/>
        </w:rPr>
        <w:t>日至无固定期限，统一社会信用代码91640100MA76PE3K2H，住所地宁夏回族自治区银川市兴庆区中山南街25号。经营范围：许可项目：房屋建筑和市政基础设施项目工程总承包；建设工程施工……一般项目……园林绿化工程施工……承接总公司工程建设业务；对外承包工程……。系街口大院室外管网工程总包单位。法定代表人贾**，职务执行董事兼总经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魏**，男，汉族，</w:t>
      </w:r>
      <w:r>
        <w:rPr>
          <w:rFonts w:hint="eastAsia" w:ascii="仿宋" w:hAnsi="仿宋" w:eastAsia="仿宋" w:cs="仿宋"/>
          <w:color w:val="auto"/>
          <w:sz w:val="32"/>
          <w:szCs w:val="32"/>
          <w:lang w:val="en-US" w:eastAsia="zh-CN"/>
        </w:rPr>
        <w:t>1967</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月3日出生，户籍地甘肃省正宁县**组，身份证号</w:t>
      </w:r>
      <w:r>
        <w:rPr>
          <w:rFonts w:hint="eastAsia" w:ascii="仿宋" w:hAnsi="仿宋" w:eastAsia="仿宋" w:cs="仿宋"/>
          <w:color w:val="auto"/>
          <w:sz w:val="32"/>
          <w:szCs w:val="32"/>
          <w:lang w:val="en-US" w:eastAsia="zh-CN"/>
        </w:rPr>
        <w:t>6228251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031219</w:t>
      </w:r>
      <w:r>
        <w:rPr>
          <w:rFonts w:hint="eastAsia" w:ascii="仿宋" w:hAnsi="仿宋" w:eastAsia="仿宋" w:cs="仿宋"/>
          <w:color w:val="auto"/>
          <w:sz w:val="32"/>
          <w:szCs w:val="32"/>
          <w:lang w:eastAsia="zh-CN"/>
        </w:rPr>
        <w:t>，系施工劳务人员，在本起事故中高处坠落受伤，经抢救无效死亡。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贾**，男，汉族，</w:t>
      </w:r>
      <w:r>
        <w:rPr>
          <w:rFonts w:hint="eastAsia" w:ascii="仿宋" w:hAnsi="仿宋" w:eastAsia="仿宋" w:cs="仿宋"/>
          <w:color w:val="auto"/>
          <w:sz w:val="32"/>
          <w:szCs w:val="32"/>
          <w:lang w:val="en-US" w:eastAsia="zh-CN"/>
        </w:rPr>
        <w:t>1973年6月7日出生，住址宁夏银川市兴庆区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，系</w:t>
      </w:r>
      <w:r>
        <w:rPr>
          <w:rFonts w:hint="eastAsia" w:ascii="仿宋" w:hAnsi="仿宋" w:eastAsia="仿宋" w:cs="仿宋"/>
          <w:color w:val="auto"/>
          <w:sz w:val="32"/>
          <w:szCs w:val="32"/>
          <w:lang w:eastAsia="zh-CN"/>
        </w:rPr>
        <w:t>中明晟公司法定代表人（主要负责人），联系电话</w:t>
      </w:r>
      <w:r>
        <w:rPr>
          <w:rFonts w:hint="eastAsia" w:ascii="仿宋" w:hAnsi="仿宋" w:eastAsia="仿宋" w:cs="仿宋"/>
          <w:color w:val="auto"/>
          <w:sz w:val="32"/>
          <w:szCs w:val="32"/>
          <w:lang w:val="en-US" w:eastAsia="zh-CN"/>
        </w:rPr>
        <w:t>1580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李**，男，汉族，19</w:t>
      </w:r>
      <w:r>
        <w:rPr>
          <w:rFonts w:hint="eastAsia" w:ascii="仿宋" w:hAnsi="仿宋" w:eastAsia="仿宋" w:cs="仿宋"/>
          <w:color w:val="auto"/>
          <w:sz w:val="32"/>
          <w:szCs w:val="32"/>
          <w:lang w:val="en-US" w:eastAsia="zh-CN"/>
        </w:rPr>
        <w:t>77</w:t>
      </w:r>
      <w:r>
        <w:rPr>
          <w:rFonts w:hint="eastAsia" w:ascii="仿宋" w:hAnsi="仿宋" w:eastAsia="仿宋" w:cs="仿宋"/>
          <w:color w:val="auto"/>
          <w:sz w:val="32"/>
          <w:szCs w:val="32"/>
          <w:lang w:eastAsia="zh-CN"/>
        </w:rPr>
        <w:t>年4月1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日出生，户籍地河南省平舆县东和店镇孟杨行政村中任洼，住址宁夏银川市金凤区**，联系电话</w:t>
      </w:r>
      <w:r>
        <w:rPr>
          <w:rFonts w:hint="eastAsia" w:ascii="仿宋" w:hAnsi="仿宋" w:eastAsia="仿宋" w:cs="仿宋"/>
          <w:color w:val="auto"/>
          <w:sz w:val="32"/>
          <w:szCs w:val="32"/>
          <w:lang w:val="en-US" w:eastAsia="zh-CN"/>
        </w:rPr>
        <w:t>15909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。系</w:t>
      </w:r>
      <w:r>
        <w:rPr>
          <w:rFonts w:hint="eastAsia" w:ascii="仿宋" w:hAnsi="仿宋" w:eastAsia="仿宋" w:cs="仿宋"/>
          <w:color w:val="auto"/>
          <w:sz w:val="32"/>
          <w:szCs w:val="32"/>
          <w:lang w:val="en-US" w:eastAsia="zh-CN"/>
        </w:rPr>
        <w:t>屋面防水施工组织者</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（二）其他有关单位情况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宁夏街口餐饮管理有限公司，成立于2022年7月26日，注册地址宁夏回族自治区银川市兴庆区泽民巷25号，经营范围餐饮服务等。股东有王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六人。法定代表人王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（执行董事兼总经理）。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（三）事故发生单位安全管理情况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兴庆区中山南街</w:t>
      </w:r>
      <w:r>
        <w:rPr>
          <w:rFonts w:hint="eastAsia" w:ascii="仿宋" w:hAnsi="仿宋" w:eastAsia="仿宋" w:cs="仿宋"/>
          <w:color w:val="auto"/>
          <w:sz w:val="32"/>
          <w:szCs w:val="32"/>
          <w:lang w:val="en-US" w:eastAsia="zh-CN"/>
        </w:rPr>
        <w:t>25号街口大院（原市委大楼）房屋产权人系银川市城市建设投资控股有限公司，该公司将房屋出租给银川程翔文化科技发展有限公司，程翔公司又将房屋出租给李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用承租房屋设立宁夏厚苑酒店管理有限公司。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银川市兴庆区发展和改革局于2021年8月20日向项目法人单位宁夏厚苑酒店管理有限公司颁发《宁夏回族自治区企业投资项目备案证》，载明项目名称街口大院民宿酒店文旅项目，建设性质改建，计划开工日期2021年9月，项目总投资5000万元；建设规模：建筑面积19954.76平方米，房间76间左右，配套餐饮、健身、茶艺等一体。建设内容：主要改造老旧楼体的抗震加固、外墙保温、外立面粉刷、外窗更换、室内上下水管道及暖气主管更换、电气改造、园区内园林绿化、消防道路、地下管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仿宋" w:hAnsi="仿宋" w:eastAsia="仿宋" w:cs="仿宋"/>
          <w:color w:val="auto"/>
          <w:sz w:val="32"/>
          <w:szCs w:val="32"/>
          <w:lang w:val="en-US" w:eastAsia="zh-CN"/>
        </w:rPr>
        <w:t>宁夏厚苑酒店管理有限公司与总包单位中明晟公司签订《工程承包合同书》，将银川市兴庆区街口大院室外管网工程承包给中明晟公司施工，合同载明工程期限2021年8月1日至2022年5月1日，未载明签约日期。中明晟公司与李**于2021年8月1日签订《工程服务合同书》，约定中明晟公司将街口大院屋面防水改造工程承包给李**，约定工程期限2021年8月1日至2022年5月1日，还约定了工程内容、承包方式、单价、结算办法及付款方式等内容。后因建设资金等问题工程停滞未继续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8月1日，宁夏街口企业管理有限公司与宁夏街口餐饮管理有限公司签订《房屋租赁合同》，约定街口企业管理公司将位于银川市兴庆区泽民巷25号建筑面积300平米营业房出租给街口餐饮公司，租赁期限2022年10月1日至2027年9月30日。街口餐饮公司用该承租房屋经营面馆，因房屋老旧有漏雨现象，街口餐饮公司找到中明晟公司负责人贾**，口头约定由中明晟公司对房屋防水进行维修，维修方式包工包料，维修费用一万元（含之前曾进行的墙面维修费用）。后中明晟公司将屋面防水维修施工指派给李**组织施工，魏**在进行屋面防水维修过程中，于2022年6月7日发生高处坠落事故，造成魏**死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事故调查过程中，中明晟公司向调查组提交了安全生产规章制度和操作规程、安全生产责任制度、安全生产教育培训计划、生产安全事故应急救援预案、安全生产教育培训记录（无参加培训人员名单和签字）。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（四）事故发生经过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6月7日17时许，李**安排劳务人员魏**及孟明贵、巩小芳进行吊重机具（电葫芦，简易吊重设备）进行作业，将地面沙子吊装至二楼楼顶过程中，因吊重机具（电葫芦）底座作为配重的沙子和水泥部分被使用，配重重量不足，吊重机具（电葫芦）倾倒从二楼楼顶坠落至地面，将吊重机具（电葫芦）操作人员魏**带落，魏**坠落至地面油桶后，再次坠落至地面受伤。现场人员拨打120急救电话，120救护车赶到现场后对魏**进行急救并送往银川市第一人民医院抢救，魏**经抢救无效死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（五）人员伤亡情况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本次事故中，魏**一人经抢救无效死亡，直接经济损失一百万元。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二、事故应急处置及评估情况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（一）事故信息接报及响应情况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事故发生后，现场人员拨打120急救电话并拨打110报警，公安局兴庆分局到达现场处警，兴庆区人民政府、兴庆区应急管理局、中山南街街道办事处相关单位人员接报后赶到现场处置。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（二）事故现场应急处置、医疗救治情况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故发生后，现场人员拨打120急救电话，120赶到现场后进行抢救并送医院救治，120救护车将魏**送往银川市第一人民医院抢救，魏**经医院抢救无效死亡。2023年6月9日，银川市第一人民医院出具《居民死亡医学证明（推断书）》，载明魏**死亡原因创伤性心跳骤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（三）善后情况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相关部门工作人员对死者家属进行情绪安抚，家属情绪稳定。经协调当事人与死者家属（张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）签订《赔偿协议书》，向魏**家属赔偿各项费用共计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（四）事故应急处置评估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本次事故发生后，现场人员及时拨打120急救电话，120救护车及时赶到现场，相关部门接报后赶赴现场应急处置及时，善后处理恰当，未引起不良后果。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三、事故原因分析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（一）直接原因分析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6月7日8时10分许，劳务人员魏**操作吊重机具（电葫芦）进行起吊沙子作业过程中，因吊重机具（电葫芦）底座作为配重的沙子和水泥部分被使用，配重重量不足，吊重机具（电葫芦）倾倒从二楼楼顶坠落至地面，将吊重机具（电葫芦）操作人员魏**带落，魏**坠落至地面油桶后，再次坠落至地面受伤。此为本起事故发生的直接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（二）事故相关检验检测和鉴定和其他可能因素排除情况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故发生后，银川市公安局兴庆分局现场处警，初步排除捂压口鼻、扼勒颈部所致机械性窒息死亡及中毒死亡的因素，符合高坠致死。银川市公安局兴庆分局委托银川市公安局物证鉴定所对魏**尸体进行死亡原因鉴定，经银川市公安局兴庆分局书面通知，魏**家属拒绝进行尸表检验、理化检验和尸体解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（三）间接原因分析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中明晟公司</w:t>
      </w:r>
      <w:r>
        <w:rPr>
          <w:rFonts w:hint="eastAsia" w:ascii="仿宋" w:hAnsi="仿宋" w:eastAsia="仿宋" w:cs="仿宋"/>
          <w:color w:val="auto"/>
          <w:sz w:val="32"/>
          <w:szCs w:val="32"/>
          <w:lang w:val="en-US" w:eastAsia="zh-CN"/>
        </w:rPr>
        <w:t>指派</w:t>
      </w:r>
      <w:r>
        <w:rPr>
          <w:rFonts w:hint="eastAsia" w:ascii="仿宋" w:hAnsi="仿宋" w:eastAsia="仿宋" w:cs="仿宋"/>
          <w:color w:val="auto"/>
          <w:sz w:val="32"/>
          <w:szCs w:val="32"/>
          <w:lang w:eastAsia="zh-CN"/>
        </w:rPr>
        <w:t>李**</w:t>
      </w:r>
      <w:r>
        <w:rPr>
          <w:rFonts w:hint="eastAsia" w:ascii="仿宋" w:hAnsi="仿宋" w:eastAsia="仿宋" w:cs="仿宋"/>
          <w:color w:val="auto"/>
          <w:sz w:val="32"/>
          <w:szCs w:val="32"/>
          <w:lang w:val="en-US" w:eastAsia="zh-CN"/>
        </w:rPr>
        <w:t>对街口餐饮公司屋面进行防水维修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未对施工过程中的安全生产进行监督管理，未建立健全并落实本单位安全生产责任制，未组织制定并实施本单位安全生产规章制度和操作规程，未组织制定并实施本单位安全生产教育和培训计划，未组织建立并落实安全风险分级管控和隐患排查治理双重预防工作机制。在施工过程中未督促、检查本单位的安全生产工作，未及时消除吊重机具（电葫芦）配重不够的生产安全事故隐患，是本次事故发生的间接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四、事故单位存在的主要问题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承揽单位</w:t>
      </w:r>
      <w:r>
        <w:rPr>
          <w:rFonts w:hint="eastAsia" w:ascii="仿宋" w:hAnsi="仿宋" w:eastAsia="仿宋" w:cs="仿宋"/>
          <w:color w:val="auto"/>
          <w:sz w:val="32"/>
          <w:szCs w:val="32"/>
          <w:lang w:eastAsia="zh-CN"/>
        </w:rPr>
        <w:t>中明晟公司</w:t>
      </w:r>
      <w:r>
        <w:rPr>
          <w:rFonts w:hint="eastAsia" w:ascii="仿宋" w:hAnsi="仿宋" w:eastAsia="仿宋" w:cs="仿宋"/>
          <w:color w:val="auto"/>
          <w:sz w:val="32"/>
          <w:szCs w:val="32"/>
          <w:lang w:val="en-US" w:eastAsia="zh-CN"/>
        </w:rPr>
        <w:t>未落实安全生产责任制，体现在未建立健全并落实本单位安全生产责任制，未组织制定并实施本单位安全生产规章制度和操作规程，未组织制定并实施本单位安全生产教育和培训计划，未组织建立并落实安全风险分级管控和隐患排查治理双重预防工作机制，未督促、检查本单位的安全生产工作。将承揽的防水维修工程交由李**后，未对李**组织施工屋面防水工程进行安全生产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五、对有关责任人员和责任单位的处理建议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（一）对因在事故中死亡免予责任人员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魏**在作业过程中，将吊重机具（电葫芦）底座作为配重的沙子和水泥使用后，造成配重不够的情况下，仍操作吊重机具（电葫芦）进行吊重冒险作业，其行为违反了《中华人民共和国安全生产法》第五十七条</w:t>
      </w:r>
      <w:r>
        <w:rPr>
          <w:rStyle w:val="10"/>
          <w:rFonts w:hint="eastAsia" w:ascii="仿宋" w:hAnsi="仿宋" w:eastAsia="仿宋" w:cs="仿宋"/>
          <w:color w:val="auto"/>
          <w:sz w:val="32"/>
          <w:szCs w:val="32"/>
          <w:lang w:val="en-US" w:eastAsia="zh-CN"/>
        </w:rPr>
        <w:footnoteReference w:id="0"/>
      </w:r>
      <w:r>
        <w:rPr>
          <w:rFonts w:hint="eastAsia" w:ascii="仿宋" w:hAnsi="仿宋" w:eastAsia="仿宋" w:cs="仿宋"/>
          <w:color w:val="auto"/>
          <w:sz w:val="32"/>
          <w:szCs w:val="32"/>
          <w:lang w:val="en-US" w:eastAsia="zh-CN"/>
        </w:rPr>
        <w:t>、第五十九条</w:t>
      </w:r>
      <w:r>
        <w:rPr>
          <w:rStyle w:val="10"/>
          <w:rFonts w:hint="eastAsia" w:ascii="仿宋" w:hAnsi="仿宋" w:eastAsia="仿宋" w:cs="仿宋"/>
          <w:color w:val="auto"/>
          <w:sz w:val="32"/>
          <w:szCs w:val="32"/>
          <w:lang w:val="en-US" w:eastAsia="zh-CN"/>
        </w:rPr>
        <w:footnoteReference w:id="1"/>
      </w:r>
      <w:r>
        <w:rPr>
          <w:rFonts w:hint="eastAsia" w:ascii="仿宋" w:hAnsi="仿宋" w:eastAsia="仿宋" w:cs="仿宋"/>
          <w:color w:val="auto"/>
          <w:sz w:val="32"/>
          <w:szCs w:val="32"/>
          <w:lang w:val="en-US" w:eastAsia="zh-CN"/>
        </w:rPr>
        <w:t>之规定，其对本起事故发生负有责任。鉴于其已经死亡，建议免于追究其责任。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（二）对事故有关责任人员和责任单位的行政处罚建议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承揽单位</w:t>
      </w:r>
      <w:r>
        <w:rPr>
          <w:rFonts w:hint="eastAsia" w:ascii="仿宋" w:hAnsi="仿宋" w:eastAsia="仿宋" w:cs="仿宋"/>
          <w:color w:val="auto"/>
          <w:sz w:val="32"/>
          <w:szCs w:val="32"/>
          <w:lang w:eastAsia="zh-CN"/>
        </w:rPr>
        <w:t>中明晟公司</w:t>
      </w:r>
      <w:r>
        <w:rPr>
          <w:rFonts w:hint="eastAsia" w:ascii="仿宋" w:hAnsi="仿宋" w:eastAsia="仿宋" w:cs="仿宋"/>
          <w:color w:val="auto"/>
          <w:sz w:val="32"/>
          <w:szCs w:val="32"/>
          <w:lang w:val="en-US" w:eastAsia="zh-CN"/>
        </w:rPr>
        <w:t>未建立健全并落实本单位安全生产责任制，未组织制定并实施本单位安全生产规章制度和操作规程，未组织制定并实施本单位安全生产教育和培训计划，未组织建立并落实安全风险分级管控和隐患排查治理双重预防工作机制，未配备专职或者兼职的安全生产管理人员，将承揽的防水维修指派给李**后，未督促、检查本单位的安全生产工作并及时发现和消除事故隐患，其行为违反了《中华人民共和国安全生产法》第二十四条</w:t>
      </w:r>
      <w:r>
        <w:rPr>
          <w:rStyle w:val="10"/>
          <w:rFonts w:hint="eastAsia" w:ascii="仿宋" w:hAnsi="仿宋" w:eastAsia="仿宋" w:cs="仿宋"/>
          <w:color w:val="auto"/>
          <w:sz w:val="32"/>
          <w:szCs w:val="32"/>
          <w:lang w:val="en-US" w:eastAsia="zh-CN"/>
        </w:rPr>
        <w:footnoteReference w:id="2"/>
      </w:r>
      <w:r>
        <w:rPr>
          <w:rFonts w:hint="eastAsia" w:ascii="仿宋" w:hAnsi="仿宋" w:eastAsia="仿宋" w:cs="仿宋"/>
          <w:color w:val="auto"/>
          <w:sz w:val="32"/>
          <w:szCs w:val="32"/>
          <w:lang w:val="en-US" w:eastAsia="zh-CN"/>
        </w:rPr>
        <w:t>、第二十八条</w:t>
      </w:r>
      <w:r>
        <w:rPr>
          <w:rStyle w:val="10"/>
          <w:rFonts w:hint="eastAsia" w:ascii="仿宋" w:hAnsi="仿宋" w:eastAsia="仿宋" w:cs="仿宋"/>
          <w:color w:val="auto"/>
          <w:sz w:val="32"/>
          <w:szCs w:val="32"/>
          <w:lang w:val="en-US" w:eastAsia="zh-CN"/>
        </w:rPr>
        <w:footnoteReference w:id="3"/>
      </w:r>
      <w:r>
        <w:rPr>
          <w:rFonts w:hint="eastAsia" w:ascii="仿宋" w:hAnsi="仿宋" w:eastAsia="仿宋" w:cs="仿宋"/>
          <w:color w:val="auto"/>
          <w:sz w:val="32"/>
          <w:szCs w:val="32"/>
          <w:lang w:val="en-US" w:eastAsia="zh-CN"/>
        </w:rPr>
        <w:t>第一款、第四十一条</w:t>
      </w:r>
      <w:r>
        <w:rPr>
          <w:rStyle w:val="10"/>
          <w:rFonts w:hint="eastAsia" w:ascii="仿宋" w:hAnsi="仿宋" w:eastAsia="仿宋" w:cs="仿宋"/>
          <w:color w:val="auto"/>
          <w:sz w:val="32"/>
          <w:szCs w:val="32"/>
          <w:lang w:val="en-US" w:eastAsia="zh-CN"/>
        </w:rPr>
        <w:footnoteReference w:id="4"/>
      </w:r>
      <w:r>
        <w:rPr>
          <w:rFonts w:hint="eastAsia" w:ascii="仿宋" w:hAnsi="仿宋" w:eastAsia="仿宋" w:cs="仿宋"/>
          <w:color w:val="auto"/>
          <w:sz w:val="32"/>
          <w:szCs w:val="32"/>
          <w:lang w:val="en-US" w:eastAsia="zh-CN"/>
        </w:rPr>
        <w:t>第一、二款、第四十三条</w:t>
      </w:r>
      <w:r>
        <w:rPr>
          <w:rStyle w:val="10"/>
          <w:rFonts w:hint="eastAsia" w:ascii="仿宋" w:hAnsi="仿宋" w:eastAsia="仿宋" w:cs="仿宋"/>
          <w:color w:val="auto"/>
          <w:sz w:val="32"/>
          <w:szCs w:val="32"/>
          <w:lang w:val="en-US" w:eastAsia="zh-CN"/>
        </w:rPr>
        <w:footnoteReference w:id="5"/>
      </w:r>
      <w:r>
        <w:rPr>
          <w:rFonts w:hint="eastAsia" w:ascii="仿宋" w:hAnsi="仿宋" w:eastAsia="仿宋" w:cs="仿宋"/>
          <w:color w:val="auto"/>
          <w:sz w:val="32"/>
          <w:szCs w:val="32"/>
          <w:lang w:val="en-US" w:eastAsia="zh-CN"/>
        </w:rPr>
        <w:t>之规定，对本起事故应承担责任。依据《安全生产法》第一百一十四</w:t>
      </w:r>
      <w:r>
        <w:rPr>
          <w:rStyle w:val="10"/>
          <w:rFonts w:hint="eastAsia" w:ascii="仿宋" w:hAnsi="仿宋" w:eastAsia="仿宋" w:cs="仿宋"/>
          <w:color w:val="auto"/>
          <w:sz w:val="32"/>
          <w:szCs w:val="32"/>
          <w:lang w:val="en-US" w:eastAsia="zh-CN"/>
        </w:rPr>
        <w:footnoteReference w:id="6"/>
      </w:r>
      <w:r>
        <w:rPr>
          <w:rFonts w:hint="eastAsia" w:ascii="仿宋" w:hAnsi="仿宋" w:eastAsia="仿宋" w:cs="仿宋"/>
          <w:color w:val="auto"/>
          <w:sz w:val="32"/>
          <w:szCs w:val="32"/>
          <w:lang w:val="en-US" w:eastAsia="zh-CN"/>
        </w:rPr>
        <w:t>条第一款第（一）项之规定，应由安全生产监督管理部门处以三十万元以上一百万元以下罚款的行政处罚。建议由兴庆区应急管理局对施工单位中明晟公司处以三十万元以上一百万元以下罚款的行政处罚。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贾**作为承揽单位中明晟公司的主要负责人（法定代表人），未严格履行</w:t>
      </w:r>
      <w:r>
        <w:rPr>
          <w:rFonts w:hint="eastAsia" w:ascii="仿宋" w:hAnsi="仿宋" w:eastAsia="仿宋" w:cs="仿宋"/>
          <w:color w:val="auto"/>
          <w:sz w:val="32"/>
          <w:szCs w:val="32"/>
          <w:lang w:val="en-US" w:eastAsia="zh-CN"/>
        </w:rPr>
        <w:t>法律规定的安全生产管理职责，导致事故发生，其行为违反了《安全生产法》第二十一条</w:t>
      </w:r>
      <w:r>
        <w:rPr>
          <w:rStyle w:val="10"/>
          <w:rFonts w:hint="eastAsia" w:ascii="仿宋" w:hAnsi="仿宋" w:eastAsia="仿宋" w:cs="仿宋"/>
          <w:color w:val="auto"/>
          <w:sz w:val="32"/>
          <w:szCs w:val="32"/>
          <w:lang w:val="en-US" w:eastAsia="zh-CN"/>
        </w:rPr>
        <w:footnoteReference w:id="7"/>
      </w:r>
      <w:r>
        <w:rPr>
          <w:rFonts w:hint="eastAsia" w:ascii="仿宋" w:hAnsi="仿宋" w:eastAsia="仿宋" w:cs="仿宋"/>
          <w:color w:val="auto"/>
          <w:sz w:val="32"/>
          <w:szCs w:val="32"/>
          <w:lang w:val="en-US" w:eastAsia="zh-CN"/>
        </w:rPr>
        <w:t>第（一）（二）（三）（五）项之规定，对本次生产安全事故应负领导责任。依据《安全生产法》第九十五条第（一）项之规定，应由安全生产监督管理部门处上一年年收入百分之四十的罚款。建议由兴庆区应急管理局对贾**处以其上一年年收入百分之四十罚款的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六、事故主要教训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事故的主要教训在于，建设工程承包单位应当依法组织制定并实施本单位安全生产规章制度和操作规程，组织制定并实施本单位安全生产教育和培训计划，组织建立并落实安全风险分级管控和隐患排查治理双重预防工作机制，配备专职或者兼职的安全生产管理人员，建立健全并落实生产安全事故隐患排查治理制度，督促、检查本单位的安全生产工作并及时发现和消除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七、事故整改和防范措施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中明晟公司及其负责人</w:t>
      </w:r>
      <w:r>
        <w:rPr>
          <w:rFonts w:hint="eastAsia" w:ascii="仿宋" w:hAnsi="仿宋" w:eastAsia="仿宋" w:cs="仿宋"/>
          <w:color w:val="auto"/>
          <w:sz w:val="32"/>
          <w:szCs w:val="32"/>
          <w:lang w:val="en-US" w:eastAsia="zh-CN"/>
        </w:rPr>
        <w:t>要认真吸取事故教训，切实履行安全生产管理职责，对从业人员进行安全生产教育培训并如实记录，检查和督促从业人员在作业过程中严格遵守安全生产规章制度和操作规程，及时检查事故隐患，杜绝作业人员违章冒险作业行为。为确保安全生产，</w:t>
      </w:r>
      <w:r>
        <w:rPr>
          <w:rFonts w:hint="eastAsia" w:ascii="仿宋" w:hAnsi="仿宋" w:eastAsia="仿宋" w:cs="仿宋"/>
          <w:color w:val="auto"/>
          <w:sz w:val="32"/>
          <w:szCs w:val="32"/>
          <w:lang w:eastAsia="zh-CN"/>
        </w:rPr>
        <w:t>中明晟公司须在一个月内对本单位安全生产工作进行</w:t>
      </w:r>
      <w:r>
        <w:rPr>
          <w:rFonts w:hint="eastAsia" w:ascii="仿宋" w:hAnsi="仿宋" w:eastAsia="仿宋" w:cs="仿宋"/>
          <w:color w:val="auto"/>
          <w:sz w:val="32"/>
          <w:szCs w:val="32"/>
          <w:lang w:val="en-US" w:eastAsia="zh-CN"/>
        </w:rPr>
        <w:t>整改，并将整改情况书面报告兴庆区住建局，兴庆区住建局及时复查，并将中明晟公司整改及复查情况书面上报至兴庆区安全生产管理委员会办公室。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行业主管部门要按照国家行业管理的各项法律法规的要求，切实履行监督和管理职责，进一步加强在建工程的安全监管工作，加大监督检查力度，督促生产经营单位落实安全生产主体责任。对无视安全生产、隐患整改不力的企业要坚决予以纠正和处理，及时消除事故隐患，确保生产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（一）事故调查证据清单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（二）调查组成员审议签名表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 w:hAnsi="仿宋" w:eastAsia="仿宋" w:cs="仿宋"/>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兴庆区中山南街“6·7”一般高处坠落</w:t>
      </w:r>
    </w:p>
    <w:p>
      <w:pPr>
        <w:keepNext w:val="0"/>
        <w:keepLines w:val="0"/>
        <w:pageBreakBefore w:val="0"/>
        <w:widowControl w:val="0"/>
        <w:kinsoku/>
        <w:wordWrap w:val="0"/>
        <w:overflowPunct/>
        <w:topLinePunct w:val="0"/>
        <w:autoSpaceDE/>
        <w:autoSpaceDN/>
        <w:bidi w:val="0"/>
        <w:adjustRightInd/>
        <w:snapToGrid/>
        <w:spacing w:line="600" w:lineRule="exact"/>
        <w:ind w:firstLine="2560" w:firstLineChars="8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事故调查组（代章）      </w:t>
      </w:r>
    </w:p>
    <w:p>
      <w:pPr>
        <w:keepNext w:val="0"/>
        <w:keepLines w:val="0"/>
        <w:pageBreakBefore w:val="0"/>
        <w:widowControl w:val="0"/>
        <w:kinsoku/>
        <w:wordWrap w:val="0"/>
        <w:overflowPunct/>
        <w:topLinePunct w:val="0"/>
        <w:autoSpaceDE/>
        <w:autoSpaceDN/>
        <w:bidi w:val="0"/>
        <w:adjustRightInd/>
        <w:snapToGrid/>
        <w:spacing w:line="600" w:lineRule="exact"/>
        <w:ind w:firstLine="2560" w:firstLineChars="8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二○二三</w:t>
      </w:r>
      <w:r>
        <w:rPr>
          <w:rFonts w:hint="default" w:ascii="仿宋" w:hAnsi="仿宋" w:eastAsia="仿宋" w:cs="仿宋"/>
          <w:color w:val="auto"/>
          <w:sz w:val="32"/>
          <w:szCs w:val="32"/>
          <w:lang w:val="en-US" w:eastAsia="zh-CN"/>
        </w:rPr>
        <w:t>年</w:t>
      </w:r>
      <w:r>
        <w:rPr>
          <w:rFonts w:hint="eastAsia" w:ascii="仿宋" w:hAnsi="仿宋" w:eastAsia="仿宋" w:cs="仿宋"/>
          <w:color w:val="auto"/>
          <w:sz w:val="32"/>
          <w:szCs w:val="32"/>
          <w:lang w:val="en-US" w:eastAsia="zh-CN"/>
        </w:rPr>
        <w:t>八月六</w:t>
      </w:r>
      <w:r>
        <w:rPr>
          <w:rFonts w:hint="default" w:ascii="仿宋" w:hAnsi="仿宋" w:eastAsia="仿宋" w:cs="仿宋"/>
          <w:color w:val="auto"/>
          <w:sz w:val="32"/>
          <w:szCs w:val="32"/>
          <w:lang w:val="en-US" w:eastAsia="zh-CN"/>
        </w:rPr>
        <w:t>日</w:t>
      </w:r>
      <w:r>
        <w:rPr>
          <w:rFonts w:hint="eastAsia" w:ascii="仿宋" w:hAnsi="仿宋" w:eastAsia="仿宋" w:cs="仿宋"/>
          <w:color w:val="auto"/>
          <w:sz w:val="32"/>
          <w:szCs w:val="32"/>
          <w:lang w:val="en-US" w:eastAsia="zh-CN"/>
        </w:rPr>
        <w:t xml:space="preserve">       </w:t>
      </w:r>
    </w:p>
    <w:p>
      <w:pPr>
        <w:keepNext w:val="0"/>
        <w:keepLines w:val="0"/>
        <w:pageBreakBefore w:val="0"/>
        <w:kinsoku/>
        <w:overflowPunct/>
        <w:topLinePunct w:val="0"/>
        <w:autoSpaceDE/>
        <w:autoSpaceDN/>
        <w:bidi w:val="0"/>
        <w:adjustRightInd/>
        <w:snapToGrid/>
        <w:spacing w:line="600" w:lineRule="exac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附件（一）：事故调查证据清单</w:t>
      </w:r>
    </w:p>
    <w:p>
      <w:pPr>
        <w:keepNext w:val="0"/>
        <w:keepLines w:val="0"/>
        <w:pageBreakBefore w:val="0"/>
        <w:numPr>
          <w:ilvl w:val="0"/>
          <w:numId w:val="0"/>
        </w:numPr>
        <w:kinsoku/>
        <w:overflowPunct/>
        <w:topLinePunct w:val="0"/>
        <w:autoSpaceDE/>
        <w:autoSpaceDN/>
        <w:bidi w:val="0"/>
        <w:adjustRightInd/>
        <w:snapToGrid/>
        <w:spacing w:line="600" w:lineRule="exact"/>
        <w:ind w:left="640" w:left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1、中山南街派出所《魏**高坠死亡案卷宗》复印卷</w:t>
      </w:r>
    </w:p>
    <w:p>
      <w:pPr>
        <w:keepNext w:val="0"/>
        <w:keepLines w:val="0"/>
        <w:pageBreakBefore w:val="0"/>
        <w:numPr>
          <w:ilvl w:val="0"/>
          <w:numId w:val="0"/>
        </w:numPr>
        <w:kinsoku/>
        <w:overflowPunct/>
        <w:topLinePunct w:val="0"/>
        <w:autoSpaceDE/>
        <w:autoSpaceDN/>
        <w:bidi w:val="0"/>
        <w:adjustRightInd/>
        <w:snapToGrid/>
        <w:spacing w:line="600" w:lineRule="exact"/>
        <w:ind w:left="640" w:left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2、发包、总包、分包单位《事故调查报告》</w:t>
      </w:r>
    </w:p>
    <w:p>
      <w:pPr>
        <w:keepNext w:val="0"/>
        <w:keepLines w:val="0"/>
        <w:pageBreakBefore w:val="0"/>
        <w:numPr>
          <w:ilvl w:val="0"/>
          <w:numId w:val="0"/>
        </w:numPr>
        <w:kinsoku/>
        <w:overflowPunct/>
        <w:topLinePunct w:val="0"/>
        <w:autoSpaceDE/>
        <w:autoSpaceDN/>
        <w:bidi w:val="0"/>
        <w:adjustRightInd/>
        <w:snapToGrid/>
        <w:spacing w:line="600" w:lineRule="exact"/>
        <w:ind w:left="640" w:left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3、企业投资项目备案证</w:t>
      </w:r>
    </w:p>
    <w:p>
      <w:pPr>
        <w:keepNext w:val="0"/>
        <w:keepLines w:val="0"/>
        <w:pageBreakBefore w:val="0"/>
        <w:numPr>
          <w:ilvl w:val="0"/>
          <w:numId w:val="0"/>
        </w:numPr>
        <w:kinsoku/>
        <w:overflowPunct/>
        <w:topLinePunct w:val="0"/>
        <w:autoSpaceDE/>
        <w:autoSpaceDN/>
        <w:bidi w:val="0"/>
        <w:adjustRightInd/>
        <w:snapToGrid/>
        <w:spacing w:line="600" w:lineRule="exact"/>
        <w:ind w:left="640" w:left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4、工程承包合同书、工程服务合同书</w:t>
      </w:r>
    </w:p>
    <w:p>
      <w:pPr>
        <w:keepNext w:val="0"/>
        <w:keepLines w:val="0"/>
        <w:pageBreakBefore w:val="0"/>
        <w:numPr>
          <w:ilvl w:val="0"/>
          <w:numId w:val="0"/>
        </w:numPr>
        <w:kinsoku/>
        <w:overflowPunct/>
        <w:topLinePunct w:val="0"/>
        <w:autoSpaceDE/>
        <w:autoSpaceDN/>
        <w:bidi w:val="0"/>
        <w:adjustRightInd/>
        <w:snapToGrid/>
        <w:spacing w:line="600" w:lineRule="exact"/>
        <w:ind w:left="640" w:left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5、房屋租赁合同、房屋租赁协议</w:t>
      </w:r>
    </w:p>
    <w:p>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6、总包单位</w:t>
      </w:r>
      <w:r>
        <w:rPr>
          <w:rFonts w:hint="eastAsia" w:ascii="仿宋" w:hAnsi="仿宋" w:eastAsia="仿宋" w:cs="仿宋"/>
          <w:color w:val="auto"/>
          <w:sz w:val="32"/>
          <w:szCs w:val="32"/>
          <w:lang w:eastAsia="zh-CN"/>
        </w:rPr>
        <w:t>中明晟公司提供的安全生产规章制度和操作规程、安全生产责任制度、安全生产教育培训计划、生产安全事故应急救援预案、安全生产教育培训记录等材料</w:t>
      </w:r>
    </w:p>
    <w:p>
      <w:pPr>
        <w:keepNext w:val="0"/>
        <w:keepLines w:val="0"/>
        <w:pageBreakBefore w:val="0"/>
        <w:numPr>
          <w:ilvl w:val="0"/>
          <w:numId w:val="0"/>
        </w:numPr>
        <w:kinsoku/>
        <w:overflowPunct/>
        <w:topLinePunct w:val="0"/>
        <w:autoSpaceDE/>
        <w:autoSpaceDN/>
        <w:bidi w:val="0"/>
        <w:adjustRightInd/>
        <w:snapToGrid/>
        <w:spacing w:line="600" w:lineRule="exact"/>
        <w:ind w:left="640" w:left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7、调查组调查询问笔录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sectPr>
          <w:footerReference r:id="rId4" w:type="default"/>
          <w:pgSz w:w="11906" w:h="16838"/>
          <w:pgMar w:top="2098" w:right="1474" w:bottom="1984" w:left="1587" w:header="851" w:footer="992" w:gutter="0"/>
          <w:pgNumType w:fmt="decimal" w:start="1"/>
          <w:cols w:space="0" w:num="1"/>
          <w:rtlGutter w:val="0"/>
          <w:docGrid w:type="lines" w:linePitch="312" w:charSpace="0"/>
        </w:sectPr>
      </w:pPr>
      <w:r>
        <w:rPr>
          <w:rFonts w:hint="eastAsia" w:ascii="仿宋" w:hAnsi="仿宋" w:eastAsia="仿宋" w:cs="仿宋"/>
          <w:color w:val="auto"/>
          <w:sz w:val="32"/>
          <w:szCs w:val="32"/>
          <w:lang w:val="en-US" w:eastAsia="zh-CN"/>
        </w:rPr>
        <w:t>8、询问通知书、提供材料通知书、送达回证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outlineLvl w:val="9"/>
        <w:rPr>
          <w:rFonts w:hint="eastAsia" w:ascii="仿宋" w:hAnsi="仿宋" w:eastAsia="仿宋" w:cs="Arial"/>
          <w:color w:val="auto"/>
          <w:sz w:val="28"/>
          <w:szCs w:val="28"/>
          <w:lang w:val="en-US" w:eastAsia="zh-CN"/>
        </w:rPr>
      </w:pPr>
      <w:bookmarkStart w:id="0" w:name="_GoBack"/>
      <w:bookmarkEnd w:id="0"/>
    </w:p>
    <w:sectPr>
      <w:footerReference r:id="rId5"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A17FC7-C052-4661-91A3-34D51A5892F8}"/>
  </w:font>
  <w:font w:name="黑体">
    <w:panose1 w:val="02010609060101010101"/>
    <w:charset w:val="86"/>
    <w:family w:val="auto"/>
    <w:pitch w:val="default"/>
    <w:sig w:usb0="800002BF" w:usb1="38CF7CFA" w:usb2="00000016" w:usb3="00000000" w:csb0="00040001" w:csb1="00000000"/>
    <w:embedRegular r:id="rId2" w:fontKey="{ABAF7EDC-74F0-4288-A354-9B458A6AAF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58B11A0F-7551-46AD-816F-D7A95FE084A4}"/>
  </w:font>
  <w:font w:name="方正小标宋_GBK">
    <w:panose1 w:val="03000509000000000000"/>
    <w:charset w:val="86"/>
    <w:family w:val="auto"/>
    <w:pitch w:val="default"/>
    <w:sig w:usb0="00000001" w:usb1="080E0000" w:usb2="00000000" w:usb3="00000000" w:csb0="00040000" w:csb1="00000000"/>
    <w:embedRegular r:id="rId4" w:fontKey="{8C0676B1-5C0E-4A53-A7F1-78A765F9AC47}"/>
  </w:font>
  <w:font w:name="华文仿宋">
    <w:altName w:val="仿宋"/>
    <w:panose1 w:val="02010600040101010101"/>
    <w:charset w:val="86"/>
    <w:family w:val="auto"/>
    <w:pitch w:val="default"/>
    <w:sig w:usb0="00000000" w:usb1="00000000" w:usb2="00000000" w:usb3="00000000" w:csb0="0004009F" w:csb1="DFD70000"/>
    <w:embedRegular r:id="rId5" w:fontKey="{EB6A7C56-089A-4E09-8D0E-C0315E6024AD}"/>
  </w:font>
  <w:font w:name="方正小标宋简体">
    <w:panose1 w:val="02000000000000000000"/>
    <w:charset w:val="86"/>
    <w:family w:val="auto"/>
    <w:pitch w:val="default"/>
    <w:sig w:usb0="00000001" w:usb1="08000000" w:usb2="00000000" w:usb3="00000000" w:csb0="00040000" w:csb1="00000000"/>
    <w:embedRegular r:id="rId6" w:fontKey="{D2B1EEC3-114D-48B4-8CBC-598497ACC2D9}"/>
  </w:font>
  <w:font w:name="楷体">
    <w:panose1 w:val="02010609060101010101"/>
    <w:charset w:val="86"/>
    <w:family w:val="auto"/>
    <w:pitch w:val="default"/>
    <w:sig w:usb0="800002BF" w:usb1="38CF7CFA" w:usb2="00000016" w:usb3="00000000" w:csb0="00040001" w:csb1="00000000"/>
    <w:embedRegular r:id="rId7" w:fontKey="{ED212E4A-A951-41B0-A1CE-16D7186EDB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553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655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3.9pt;mso-position-horizontal:center;mso-position-horizontal-relative:margin;z-index:251659264;mso-width-relative:page;mso-height-relative:page;" filled="f" stroked="f" coordsize="21600,21600" o:gfxdata="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V7WY0wAAAAUBAAAPAAAAAAAAAAEAIAAAACIAAABkcnMvZG93bnJldi54&#10;bWxQSwECFAAUAAAACACHTuJA44Cv1zgCAABjBAAADgAAAAAAAAABACAAAAAiAQAAZHJzL2Uyb0Rv&#10;Yy54bWxQSwUGAAAAAAYABgBZAQAAz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6"/>
        <w:snapToGrid w:val="0"/>
        <w:rPr>
          <w:rFonts w:hint="eastAsia"/>
        </w:rPr>
      </w:pPr>
      <w:r>
        <w:rPr>
          <w:rStyle w:val="10"/>
        </w:rPr>
        <w:footnoteRef/>
      </w:r>
      <w:r>
        <w:t xml:space="preserve"> </w:t>
      </w:r>
      <w:r>
        <w:rPr>
          <w:rFonts w:hint="eastAsia"/>
          <w:lang w:eastAsia="zh-CN"/>
        </w:rPr>
        <w:t>《</w:t>
      </w:r>
      <w:r>
        <w:rPr>
          <w:rFonts w:hint="eastAsia"/>
        </w:rPr>
        <w:t>中华人民共和国安全生产法</w:t>
      </w:r>
      <w:r>
        <w:rPr>
          <w:rFonts w:hint="eastAsia"/>
          <w:lang w:eastAsia="zh-CN"/>
        </w:rPr>
        <w:t>》</w:t>
      </w:r>
      <w:r>
        <w:rPr>
          <w:rFonts w:hint="eastAsia"/>
        </w:rPr>
        <w:t>（2021修正）</w:t>
      </w:r>
    </w:p>
    <w:p>
      <w:pPr>
        <w:pStyle w:val="6"/>
        <w:snapToGrid w:val="0"/>
        <w:ind w:firstLine="360" w:firstLineChars="200"/>
        <w:rPr>
          <w:rFonts w:hint="eastAsia"/>
        </w:rPr>
      </w:pPr>
      <w:r>
        <w:rPr>
          <w:rFonts w:hint="eastAsia"/>
        </w:rPr>
        <w:t>第五十七条 从业人员在作业过程中，应当严格落实岗位安全责任，遵守本单位的安全生产规章制度和操作规程，服从管理，正确佩戴和使用劳动防护用品。</w:t>
      </w:r>
    </w:p>
    <w:p>
      <w:pPr>
        <w:pStyle w:val="6"/>
        <w:snapToGrid w:val="0"/>
      </w:pPr>
    </w:p>
  </w:footnote>
  <w:footnote w:id="1">
    <w:p>
      <w:pPr>
        <w:pStyle w:val="6"/>
        <w:snapToGrid w:val="0"/>
        <w:rPr>
          <w:rFonts w:hint="eastAsia"/>
        </w:rPr>
      </w:pPr>
      <w:r>
        <w:rPr>
          <w:rStyle w:val="10"/>
        </w:rPr>
        <w:footnoteRef/>
      </w:r>
      <w:r>
        <w:t xml:space="preserve"> </w:t>
      </w:r>
      <w:r>
        <w:rPr>
          <w:rFonts w:hint="eastAsia"/>
          <w:lang w:eastAsia="zh-CN"/>
        </w:rPr>
        <w:t>《</w:t>
      </w:r>
      <w:r>
        <w:rPr>
          <w:rFonts w:hint="eastAsia"/>
        </w:rPr>
        <w:t>中华人民共和国安全生产法</w:t>
      </w:r>
      <w:r>
        <w:rPr>
          <w:rFonts w:hint="eastAsia"/>
          <w:lang w:eastAsia="zh-CN"/>
        </w:rPr>
        <w:t>》</w:t>
      </w:r>
      <w:r>
        <w:rPr>
          <w:rFonts w:hint="eastAsia"/>
        </w:rPr>
        <w:t>（2021修正）</w:t>
      </w:r>
    </w:p>
    <w:p>
      <w:pPr>
        <w:pStyle w:val="6"/>
        <w:snapToGrid w:val="0"/>
        <w:ind w:firstLine="360" w:firstLineChars="200"/>
        <w:rPr>
          <w:rFonts w:hint="eastAsia"/>
        </w:rPr>
      </w:pPr>
      <w:r>
        <w:rPr>
          <w:rFonts w:hint="eastAsia"/>
        </w:rPr>
        <w:t>第五十九条 从业人员发现事故隐患或者其他不安全因素，应当立即向现场安全生产管理人员或者本单位负责人报告；接到报告的人员应当及时予以处理。</w:t>
      </w:r>
    </w:p>
    <w:p>
      <w:pPr>
        <w:pStyle w:val="6"/>
        <w:snapToGrid w:val="0"/>
      </w:pPr>
    </w:p>
  </w:footnote>
  <w:footnote w:id="2">
    <w:p>
      <w:pPr>
        <w:pStyle w:val="6"/>
        <w:snapToGrid w:val="0"/>
        <w:rPr>
          <w:rFonts w:hint="eastAsia"/>
        </w:rPr>
      </w:pPr>
      <w:r>
        <w:rPr>
          <w:rStyle w:val="10"/>
        </w:rPr>
        <w:footnoteRef/>
      </w:r>
      <w:r>
        <w:t xml:space="preserve"> </w:t>
      </w:r>
      <w:r>
        <w:rPr>
          <w:rFonts w:hint="eastAsia"/>
          <w:lang w:eastAsia="zh-CN"/>
        </w:rPr>
        <w:t>《</w:t>
      </w:r>
      <w:r>
        <w:rPr>
          <w:rFonts w:hint="eastAsia"/>
        </w:rPr>
        <w:t>中华人民共和国安全生产法</w:t>
      </w:r>
      <w:r>
        <w:rPr>
          <w:rFonts w:hint="eastAsia"/>
          <w:lang w:eastAsia="zh-CN"/>
        </w:rPr>
        <w:t>》</w:t>
      </w:r>
      <w:r>
        <w:rPr>
          <w:rFonts w:hint="eastAsia"/>
        </w:rPr>
        <w:t>（2021修正）</w:t>
      </w:r>
    </w:p>
    <w:p>
      <w:pPr>
        <w:pStyle w:val="6"/>
        <w:snapToGrid w:val="0"/>
        <w:ind w:firstLine="360" w:firstLineChars="200"/>
        <w:rPr>
          <w:rFonts w:hint="eastAsia"/>
        </w:rPr>
      </w:pPr>
      <w:r>
        <w:rPr>
          <w:rFonts w:hint="eastAsia"/>
        </w:rPr>
        <w:t>第二十四条 矿山、金属冶炼、建筑施工、运输单位和危险物品的生产、经营、储存、装卸单位，应当设置安全生产管理机构或者配备专职安全生产管理人员。</w:t>
      </w:r>
    </w:p>
    <w:p>
      <w:pPr>
        <w:pStyle w:val="6"/>
        <w:snapToGrid w:val="0"/>
        <w:ind w:firstLine="360" w:firstLineChars="200"/>
        <w:rPr>
          <w:rFonts w:hint="eastAsia"/>
        </w:rPr>
      </w:pPr>
      <w:r>
        <w:rPr>
          <w:rFonts w:hint="eastAsia"/>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6"/>
        <w:snapToGrid w:val="0"/>
      </w:pPr>
    </w:p>
  </w:footnote>
  <w:footnote w:id="3">
    <w:p>
      <w:pPr>
        <w:pStyle w:val="6"/>
        <w:snapToGrid w:val="0"/>
        <w:rPr>
          <w:rFonts w:hint="eastAsia"/>
        </w:rPr>
      </w:pPr>
      <w:r>
        <w:rPr>
          <w:rStyle w:val="10"/>
        </w:rPr>
        <w:footnoteRef/>
      </w:r>
      <w:r>
        <w:t xml:space="preserve"> </w:t>
      </w:r>
      <w:r>
        <w:rPr>
          <w:rFonts w:hint="eastAsia"/>
          <w:lang w:eastAsia="zh-CN"/>
        </w:rPr>
        <w:t>《</w:t>
      </w:r>
      <w:r>
        <w:rPr>
          <w:rFonts w:hint="eastAsia"/>
        </w:rPr>
        <w:t>中华人民共和国安全生产法</w:t>
      </w:r>
      <w:r>
        <w:rPr>
          <w:rFonts w:hint="eastAsia"/>
          <w:lang w:eastAsia="zh-CN"/>
        </w:rPr>
        <w:t>》</w:t>
      </w:r>
      <w:r>
        <w:rPr>
          <w:rFonts w:hint="eastAsia"/>
        </w:rPr>
        <w:t>（2021修正）</w:t>
      </w:r>
    </w:p>
    <w:p>
      <w:pPr>
        <w:pStyle w:val="6"/>
        <w:snapToGrid w:val="0"/>
        <w:ind w:firstLine="360" w:firstLineChars="200"/>
        <w:rPr>
          <w:rFonts w:hint="eastAsia"/>
        </w:rPr>
      </w:pPr>
      <w:r>
        <w:rPr>
          <w:rFonts w:hint="eastAsia"/>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6"/>
        <w:snapToGrid w:val="0"/>
        <w:ind w:firstLine="360" w:firstLineChars="200"/>
        <w:rPr>
          <w:rFonts w:hint="eastAsia"/>
        </w:rPr>
      </w:pPr>
      <w:r>
        <w:rPr>
          <w:rFonts w:hint="eastAsia"/>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6"/>
        <w:snapToGrid w:val="0"/>
        <w:ind w:firstLine="360" w:firstLineChars="200"/>
        <w:rPr>
          <w:rFonts w:hint="eastAsia"/>
        </w:rPr>
      </w:pPr>
      <w:r>
        <w:rPr>
          <w:rFonts w:hint="eastAsia"/>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6"/>
        <w:snapToGrid w:val="0"/>
        <w:ind w:firstLine="360" w:firstLineChars="200"/>
        <w:rPr>
          <w:rFonts w:hint="eastAsia"/>
        </w:rPr>
      </w:pPr>
      <w:r>
        <w:rPr>
          <w:rFonts w:hint="eastAsia"/>
        </w:rPr>
        <w:t>生产经营单位应当建立安全生产教育和培训档案，如实记录安全生产教育和培训的时间、内容、参加人员以及考核结果等情况。</w:t>
      </w:r>
    </w:p>
    <w:p>
      <w:pPr>
        <w:pStyle w:val="6"/>
        <w:snapToGrid w:val="0"/>
      </w:pPr>
    </w:p>
  </w:footnote>
  <w:footnote w:id="4">
    <w:p>
      <w:pPr>
        <w:pStyle w:val="6"/>
        <w:snapToGrid w:val="0"/>
        <w:rPr>
          <w:rFonts w:hint="eastAsia"/>
        </w:rPr>
      </w:pPr>
      <w:r>
        <w:rPr>
          <w:rStyle w:val="10"/>
        </w:rPr>
        <w:footnoteRef/>
      </w:r>
      <w:r>
        <w:t xml:space="preserve"> </w:t>
      </w:r>
      <w:r>
        <w:rPr>
          <w:rFonts w:hint="eastAsia"/>
          <w:lang w:eastAsia="zh-CN"/>
        </w:rPr>
        <w:t>《</w:t>
      </w:r>
      <w:r>
        <w:rPr>
          <w:rFonts w:hint="eastAsia"/>
        </w:rPr>
        <w:t>中华人民共和国安全生产法</w:t>
      </w:r>
      <w:r>
        <w:rPr>
          <w:rFonts w:hint="eastAsia"/>
          <w:lang w:eastAsia="zh-CN"/>
        </w:rPr>
        <w:t>》</w:t>
      </w:r>
      <w:r>
        <w:rPr>
          <w:rFonts w:hint="eastAsia"/>
        </w:rPr>
        <w:t>（2021修正）</w:t>
      </w:r>
    </w:p>
    <w:p>
      <w:pPr>
        <w:pStyle w:val="6"/>
        <w:snapToGrid w:val="0"/>
        <w:ind w:firstLine="360" w:firstLineChars="200"/>
        <w:rPr>
          <w:rFonts w:hint="eastAsia"/>
        </w:rPr>
      </w:pPr>
      <w:r>
        <w:rPr>
          <w:rFonts w:hint="eastAsia"/>
        </w:rPr>
        <w:t>第四十一条 生产经营单位应当建立安全风险分级管控制度，按照安全风险分级采取相应的管控措施。</w:t>
      </w:r>
    </w:p>
    <w:p>
      <w:pPr>
        <w:pStyle w:val="6"/>
        <w:snapToGrid w:val="0"/>
        <w:ind w:firstLine="360" w:firstLineChars="200"/>
        <w:rPr>
          <w:rFonts w:hint="eastAsia"/>
        </w:rPr>
      </w:pPr>
      <w:r>
        <w:rPr>
          <w:rFonts w:hint="eastAsia"/>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6"/>
        <w:snapToGrid w:val="0"/>
        <w:ind w:firstLine="360" w:firstLineChars="200"/>
        <w:rPr>
          <w:rFonts w:hint="eastAsia"/>
        </w:rPr>
      </w:pPr>
      <w:r>
        <w:rPr>
          <w:rFonts w:hint="eastAsia"/>
        </w:rPr>
        <w:t>县级以上地方各级人民政府负有安全生产监督管理职责的部门应当将重大事故隐患纳入相关信息系统，建立健全重大事故隐患治理督办制度，督促生产经营单位消除重大事故隐患。</w:t>
      </w:r>
    </w:p>
    <w:p>
      <w:pPr>
        <w:pStyle w:val="6"/>
        <w:snapToGrid w:val="0"/>
      </w:pPr>
    </w:p>
  </w:footnote>
  <w:footnote w:id="5">
    <w:p>
      <w:pPr>
        <w:pStyle w:val="6"/>
        <w:snapToGrid w:val="0"/>
        <w:rPr>
          <w:rFonts w:hint="eastAsia"/>
        </w:rPr>
      </w:pPr>
      <w:r>
        <w:rPr>
          <w:rStyle w:val="10"/>
        </w:rPr>
        <w:footnoteRef/>
      </w:r>
      <w:r>
        <w:t xml:space="preserve"> </w:t>
      </w:r>
      <w:r>
        <w:rPr>
          <w:rFonts w:hint="eastAsia"/>
          <w:lang w:eastAsia="zh-CN"/>
        </w:rPr>
        <w:t>《</w:t>
      </w:r>
      <w:r>
        <w:rPr>
          <w:rFonts w:hint="eastAsia"/>
        </w:rPr>
        <w:t>中华人民共和国安全生产法</w:t>
      </w:r>
      <w:r>
        <w:rPr>
          <w:rFonts w:hint="eastAsia"/>
          <w:lang w:eastAsia="zh-CN"/>
        </w:rPr>
        <w:t>》</w:t>
      </w:r>
      <w:r>
        <w:rPr>
          <w:rFonts w:hint="eastAsia"/>
        </w:rPr>
        <w:t>（2021修正）</w:t>
      </w:r>
    </w:p>
    <w:p>
      <w:pPr>
        <w:pStyle w:val="6"/>
        <w:snapToGrid w:val="0"/>
        <w:ind w:firstLine="360" w:firstLineChars="200"/>
        <w:rPr>
          <w:rFonts w:hint="eastAsia"/>
        </w:rPr>
      </w:pPr>
      <w:r>
        <w:rPr>
          <w:rFonts w:hint="eastAsia"/>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6"/>
        <w:snapToGrid w:val="0"/>
      </w:pPr>
    </w:p>
  </w:footnote>
  <w:footnote w:id="6">
    <w:p>
      <w:pPr>
        <w:pStyle w:val="6"/>
        <w:snapToGrid w:val="0"/>
        <w:rPr>
          <w:rFonts w:hint="eastAsia"/>
        </w:rPr>
      </w:pPr>
      <w:r>
        <w:rPr>
          <w:rStyle w:val="10"/>
        </w:rPr>
        <w:footnoteRef/>
      </w:r>
      <w:r>
        <w:t xml:space="preserve"> </w:t>
      </w:r>
      <w:r>
        <w:rPr>
          <w:rFonts w:hint="eastAsia"/>
          <w:lang w:eastAsia="zh-CN"/>
        </w:rPr>
        <w:t>《</w:t>
      </w:r>
      <w:r>
        <w:rPr>
          <w:rFonts w:hint="eastAsia"/>
        </w:rPr>
        <w:t>中华人民共和国安全生产法</w:t>
      </w:r>
      <w:r>
        <w:rPr>
          <w:rFonts w:hint="eastAsia"/>
          <w:lang w:eastAsia="zh-CN"/>
        </w:rPr>
        <w:t>》</w:t>
      </w:r>
      <w:r>
        <w:rPr>
          <w:rFonts w:hint="eastAsia"/>
        </w:rPr>
        <w:t>（2021修正）</w:t>
      </w:r>
    </w:p>
    <w:p>
      <w:pPr>
        <w:pStyle w:val="6"/>
        <w:snapToGrid w:val="0"/>
        <w:ind w:firstLine="360" w:firstLineChars="200"/>
        <w:rPr>
          <w:rFonts w:hint="eastAsia"/>
        </w:rPr>
      </w:pPr>
      <w:r>
        <w:rPr>
          <w:rFonts w:hint="eastAsia"/>
        </w:rPr>
        <w:t>第一百一十四条 发生生产安全事故，对负有责任的生产经营单位除要求其依法承担相应的赔偿等责任外，由应急管理部门依照下列规定处以罚款:</w:t>
      </w:r>
    </w:p>
    <w:p>
      <w:pPr>
        <w:pStyle w:val="6"/>
        <w:snapToGrid w:val="0"/>
        <w:ind w:firstLine="360" w:firstLineChars="200"/>
        <w:rPr>
          <w:rFonts w:hint="eastAsia"/>
        </w:rPr>
      </w:pPr>
      <w:r>
        <w:rPr>
          <w:rFonts w:hint="eastAsia"/>
        </w:rPr>
        <w:t>（一）发生一般事故的，处三十万元以上一百万元以下的罚款；</w:t>
      </w:r>
    </w:p>
    <w:p>
      <w:pPr>
        <w:pStyle w:val="6"/>
        <w:snapToGrid w:val="0"/>
        <w:ind w:firstLine="360" w:firstLineChars="200"/>
        <w:rPr>
          <w:rFonts w:hint="eastAsia"/>
        </w:rPr>
      </w:pPr>
      <w:r>
        <w:rPr>
          <w:rFonts w:hint="eastAsia"/>
        </w:rPr>
        <w:t>（二）发生较大事故的，处一百万元以上二百万元以下的罚款；</w:t>
      </w:r>
    </w:p>
    <w:p>
      <w:pPr>
        <w:pStyle w:val="6"/>
        <w:snapToGrid w:val="0"/>
        <w:ind w:firstLine="360" w:firstLineChars="200"/>
        <w:rPr>
          <w:rFonts w:hint="eastAsia"/>
        </w:rPr>
      </w:pPr>
      <w:r>
        <w:rPr>
          <w:rFonts w:hint="eastAsia"/>
        </w:rPr>
        <w:t>（三）发生重大事故的，处二百万元以上一千万元以下的罚款；</w:t>
      </w:r>
    </w:p>
    <w:p>
      <w:pPr>
        <w:pStyle w:val="6"/>
        <w:snapToGrid w:val="0"/>
        <w:ind w:firstLine="360" w:firstLineChars="200"/>
        <w:rPr>
          <w:rFonts w:hint="eastAsia"/>
        </w:rPr>
      </w:pPr>
      <w:r>
        <w:rPr>
          <w:rFonts w:hint="eastAsia"/>
        </w:rPr>
        <w:t>（四）发生特别重大事故的，处一千万元以上二千万元以下的罚款。</w:t>
      </w:r>
    </w:p>
    <w:p>
      <w:pPr>
        <w:pStyle w:val="6"/>
        <w:snapToGrid w:val="0"/>
        <w:ind w:firstLine="360" w:firstLineChars="200"/>
        <w:rPr>
          <w:rFonts w:hint="eastAsia"/>
        </w:rPr>
      </w:pPr>
      <w:r>
        <w:rPr>
          <w:rFonts w:hint="eastAsia"/>
        </w:rPr>
        <w:t>发生生产安全事故，情节特别严重、影响特别恶劣的，应急管理部门可以按照前款罚款数额的二倍以上五倍以下对负有责任的生产经营单位处以罚款。</w:t>
      </w:r>
    </w:p>
    <w:p>
      <w:pPr>
        <w:pStyle w:val="6"/>
        <w:snapToGrid w:val="0"/>
      </w:pPr>
    </w:p>
  </w:footnote>
  <w:footnote w:id="7">
    <w:p>
      <w:pPr>
        <w:pStyle w:val="6"/>
        <w:snapToGrid w:val="0"/>
        <w:rPr>
          <w:rFonts w:hint="eastAsia"/>
        </w:rPr>
      </w:pPr>
      <w:r>
        <w:rPr>
          <w:rStyle w:val="10"/>
        </w:rPr>
        <w:footnoteRef/>
      </w:r>
      <w:r>
        <w:rPr>
          <w:rFonts w:hint="eastAsia"/>
          <w:lang w:eastAsia="zh-CN"/>
        </w:rPr>
        <w:t>《</w:t>
      </w:r>
      <w:r>
        <w:rPr>
          <w:rFonts w:hint="eastAsia"/>
        </w:rPr>
        <w:t>中华人民共和国安全生产法</w:t>
      </w:r>
      <w:r>
        <w:rPr>
          <w:rFonts w:hint="eastAsia"/>
          <w:lang w:eastAsia="zh-CN"/>
        </w:rPr>
        <w:t>》</w:t>
      </w:r>
      <w:r>
        <w:rPr>
          <w:rFonts w:hint="eastAsia"/>
        </w:rPr>
        <w:t>（2021修正）</w:t>
      </w:r>
    </w:p>
    <w:p>
      <w:pPr>
        <w:pStyle w:val="6"/>
        <w:snapToGrid w:val="0"/>
        <w:ind w:firstLine="360" w:firstLineChars="200"/>
        <w:rPr>
          <w:rFonts w:hint="eastAsia"/>
        </w:rPr>
      </w:pPr>
      <w:r>
        <w:rPr>
          <w:rFonts w:hint="eastAsia"/>
        </w:rPr>
        <w:t>第二十一条 生产经营单位的主要负责人对本单位安全生产工作负有下列职责:</w:t>
      </w:r>
    </w:p>
    <w:p>
      <w:pPr>
        <w:pStyle w:val="6"/>
        <w:snapToGrid w:val="0"/>
        <w:ind w:firstLine="360" w:firstLineChars="200"/>
        <w:rPr>
          <w:rFonts w:hint="eastAsia"/>
        </w:rPr>
      </w:pPr>
      <w:r>
        <w:rPr>
          <w:rFonts w:hint="eastAsia"/>
        </w:rPr>
        <w:t>（一）建立健全并落实本单位全员安全生产责任制，加强安全生产标准化建设；</w:t>
      </w:r>
    </w:p>
    <w:p>
      <w:pPr>
        <w:pStyle w:val="6"/>
        <w:snapToGrid w:val="0"/>
        <w:ind w:firstLine="360" w:firstLineChars="200"/>
        <w:rPr>
          <w:rFonts w:hint="eastAsia"/>
        </w:rPr>
      </w:pPr>
      <w:r>
        <w:rPr>
          <w:rFonts w:hint="eastAsia"/>
        </w:rPr>
        <w:t>（二）组织制定并实施本单位安全生产规章制度和操作规程；</w:t>
      </w:r>
    </w:p>
    <w:p>
      <w:pPr>
        <w:pStyle w:val="6"/>
        <w:snapToGrid w:val="0"/>
        <w:ind w:firstLine="360" w:firstLineChars="200"/>
        <w:rPr>
          <w:rFonts w:hint="eastAsia"/>
        </w:rPr>
      </w:pPr>
      <w:r>
        <w:rPr>
          <w:rFonts w:hint="eastAsia"/>
        </w:rPr>
        <w:t>（三）组织制定并实施本单位安全生产教育和培训计划；</w:t>
      </w:r>
    </w:p>
    <w:p>
      <w:pPr>
        <w:pStyle w:val="6"/>
        <w:snapToGrid w:val="0"/>
        <w:ind w:firstLine="360" w:firstLineChars="200"/>
        <w:rPr>
          <w:rFonts w:hint="eastAsia"/>
        </w:rPr>
      </w:pPr>
      <w:r>
        <w:rPr>
          <w:rFonts w:hint="eastAsia"/>
        </w:rPr>
        <w:t>（四）保证本单位安全生产投入的有效实施；</w:t>
      </w:r>
    </w:p>
    <w:p>
      <w:pPr>
        <w:pStyle w:val="6"/>
        <w:snapToGrid w:val="0"/>
        <w:ind w:firstLine="360" w:firstLineChars="200"/>
        <w:rPr>
          <w:rFonts w:hint="eastAsia"/>
        </w:rPr>
      </w:pPr>
      <w:r>
        <w:rPr>
          <w:rFonts w:hint="eastAsia"/>
        </w:rPr>
        <w:t>（五）组织建立并落实安全风险分级管控和隐患排查治理双重预防工作机制，督促、检查本单位的安全生产工作，及时消除生产安全事故隐患；</w:t>
      </w:r>
    </w:p>
    <w:p>
      <w:pPr>
        <w:pStyle w:val="6"/>
        <w:snapToGrid w:val="0"/>
        <w:ind w:firstLine="360" w:firstLineChars="200"/>
        <w:rPr>
          <w:rFonts w:hint="eastAsia"/>
        </w:rPr>
      </w:pPr>
      <w:r>
        <w:rPr>
          <w:rFonts w:hint="eastAsia"/>
        </w:rPr>
        <w:t>（六）组织制定并实施本单位的生产安全事故应急救援预案；</w:t>
      </w:r>
    </w:p>
    <w:p>
      <w:pPr>
        <w:pStyle w:val="6"/>
        <w:snapToGrid w:val="0"/>
        <w:ind w:firstLine="360" w:firstLineChars="200"/>
        <w:rPr>
          <w:rFonts w:hint="eastAsia"/>
        </w:rPr>
      </w:pPr>
      <w:r>
        <w:rPr>
          <w:rFonts w:hint="eastAsia"/>
        </w:rPr>
        <w:t>（七）及时、如实报告生产安全事故。</w:t>
      </w:r>
    </w:p>
    <w:p>
      <w:pPr>
        <w:pStyle w:val="6"/>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6"/>
    <w:footnote w:id="1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NjM5N2JkMzViZWFkODQyMTFjMDdiMDYxNTFiNGYifQ=="/>
  </w:docVars>
  <w:rsids>
    <w:rsidRoot w:val="4A703262"/>
    <w:rsid w:val="0025158E"/>
    <w:rsid w:val="0153506E"/>
    <w:rsid w:val="04E3428A"/>
    <w:rsid w:val="079D7F9E"/>
    <w:rsid w:val="097B7E44"/>
    <w:rsid w:val="0AFC38E2"/>
    <w:rsid w:val="0B402A31"/>
    <w:rsid w:val="0D5C2DA3"/>
    <w:rsid w:val="0D8301B4"/>
    <w:rsid w:val="0F745BD4"/>
    <w:rsid w:val="0FCD4C6B"/>
    <w:rsid w:val="14C17FEA"/>
    <w:rsid w:val="16054DD8"/>
    <w:rsid w:val="16615A7D"/>
    <w:rsid w:val="19671C9F"/>
    <w:rsid w:val="1C5E5533"/>
    <w:rsid w:val="1CAE790A"/>
    <w:rsid w:val="1D50131F"/>
    <w:rsid w:val="1E403D49"/>
    <w:rsid w:val="1E7505DA"/>
    <w:rsid w:val="20416FA5"/>
    <w:rsid w:val="22BE2799"/>
    <w:rsid w:val="24A23D5E"/>
    <w:rsid w:val="25593DB2"/>
    <w:rsid w:val="25E809AF"/>
    <w:rsid w:val="265008D6"/>
    <w:rsid w:val="281A3D7E"/>
    <w:rsid w:val="2CA04CA5"/>
    <w:rsid w:val="2D116415"/>
    <w:rsid w:val="2E14730E"/>
    <w:rsid w:val="2E6003E3"/>
    <w:rsid w:val="2FC57793"/>
    <w:rsid w:val="30523E2B"/>
    <w:rsid w:val="31862A1F"/>
    <w:rsid w:val="33057D10"/>
    <w:rsid w:val="36486F3A"/>
    <w:rsid w:val="37D270A9"/>
    <w:rsid w:val="38B2581E"/>
    <w:rsid w:val="3AB82AE6"/>
    <w:rsid w:val="3B5904B7"/>
    <w:rsid w:val="3C9F5CA6"/>
    <w:rsid w:val="3CF6577B"/>
    <w:rsid w:val="3DA15A2D"/>
    <w:rsid w:val="44583FF2"/>
    <w:rsid w:val="445B60C0"/>
    <w:rsid w:val="47E03ABA"/>
    <w:rsid w:val="48B73C43"/>
    <w:rsid w:val="4943565C"/>
    <w:rsid w:val="49B234FE"/>
    <w:rsid w:val="4A703262"/>
    <w:rsid w:val="4A7832B1"/>
    <w:rsid w:val="4BDB1891"/>
    <w:rsid w:val="4C3103EA"/>
    <w:rsid w:val="4C7A3506"/>
    <w:rsid w:val="4D8A7959"/>
    <w:rsid w:val="4FE35E18"/>
    <w:rsid w:val="527F6F9A"/>
    <w:rsid w:val="56A54EE7"/>
    <w:rsid w:val="59AF372F"/>
    <w:rsid w:val="59FC3951"/>
    <w:rsid w:val="5C9347C9"/>
    <w:rsid w:val="5D4E79C8"/>
    <w:rsid w:val="5D785EEB"/>
    <w:rsid w:val="60424B6D"/>
    <w:rsid w:val="60DB4D01"/>
    <w:rsid w:val="61151330"/>
    <w:rsid w:val="6273403E"/>
    <w:rsid w:val="656E5FF8"/>
    <w:rsid w:val="684222E8"/>
    <w:rsid w:val="68A122E3"/>
    <w:rsid w:val="69AA0750"/>
    <w:rsid w:val="6B4E52BE"/>
    <w:rsid w:val="6CBF6210"/>
    <w:rsid w:val="6D1D1FD0"/>
    <w:rsid w:val="6E9A6EDE"/>
    <w:rsid w:val="6FB03D0E"/>
    <w:rsid w:val="71D62D16"/>
    <w:rsid w:val="73567086"/>
    <w:rsid w:val="746E2F3F"/>
    <w:rsid w:val="76805B47"/>
    <w:rsid w:val="76DC4DA3"/>
    <w:rsid w:val="771B5B5D"/>
    <w:rsid w:val="79234A8E"/>
    <w:rsid w:val="7A0A3AE4"/>
    <w:rsid w:val="7BA358FE"/>
    <w:rsid w:val="7E4C1547"/>
    <w:rsid w:val="7E88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asciiTheme="minorAscii" w:hAnsiTheme="minorAscii"/>
      <w:kern w:val="44"/>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4916</Words>
  <Characters>5104</Characters>
  <Lines>0</Lines>
  <Paragraphs>0</Paragraphs>
  <TotalTime>1</TotalTime>
  <ScaleCrop>false</ScaleCrop>
  <LinksUpToDate>false</LinksUpToDate>
  <CharactersWithSpaces>5149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2021-02-19T07:18:00Z</dcterms:created>
  <dc:creator>祁占虎律师</dc:creator>
  <cp:lastModifiedBy>尚健民</cp:lastModifiedBy>
  <cp:lastPrinted>2023-08-09T02:55:00Z</cp:lastPrinted>
  <dcterms:modified xsi:type="dcterms:W3CDTF">2023-08-15T08:40:15Z</dcterms:modified>
  <dc:title>兴庆区建发现代城改造项目陕西隆峰加固工程有限公司“1·31”一般高处坠落事故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302811047_btnclosed</vt:lpwstr>
  </property>
  <property fmtid="{D5CDD505-2E9C-101B-9397-08002B2CF9AE}" pid="4" name="ICV">
    <vt:lpwstr>6DFF68D7F4C04E979EDED3DEE6C93F1C_13</vt:lpwstr>
  </property>
</Properties>
</file>