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Cs w:val="32"/>
        </w:rPr>
        <w:t>附件1</w:t>
      </w:r>
    </w:p>
    <w:p>
      <w:pPr>
        <w:widowControl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企业基本情况登记表</w:t>
      </w:r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47"/>
        <w:gridCol w:w="879"/>
        <w:gridCol w:w="1105"/>
        <w:gridCol w:w="508"/>
        <w:gridCol w:w="842"/>
        <w:gridCol w:w="772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32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69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办公地址</w:t>
            </w:r>
          </w:p>
        </w:tc>
        <w:tc>
          <w:tcPr>
            <w:tcW w:w="69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企业法人</w:t>
            </w:r>
          </w:p>
        </w:tc>
        <w:tc>
          <w:tcPr>
            <w:tcW w:w="32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企业联络员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职务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企业经营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主体类型</w:t>
            </w:r>
          </w:p>
        </w:tc>
        <w:tc>
          <w:tcPr>
            <w:tcW w:w="69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□工业制造业  □流通类        □商务服务类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□农业类      □居民服务类    □ 其他（    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财务状况 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2019年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2020年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2021年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营业收入（万元）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利润（万元）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税金（万元）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69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YWYxMjhmYTE4MGU5Yzk0NTY4MTM5MmQ5MjU4ZTYifQ=="/>
  </w:docVars>
  <w:rsids>
    <w:rsidRoot w:val="7B084EF1"/>
    <w:rsid w:val="5CA36CF4"/>
    <w:rsid w:val="7B0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133</Characters>
  <Lines>0</Lines>
  <Paragraphs>0</Paragraphs>
  <TotalTime>10</TotalTime>
  <ScaleCrop>false</ScaleCrop>
  <LinksUpToDate>false</LinksUpToDate>
  <CharactersWithSpaces>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2022-09-21T04:13:00Z</dcterms:created>
  <dc:creator>兴庆区商务和经济技术合作局收文员</dc:creator>
  <cp:lastModifiedBy>兴庆区商务和经济技术合作局收文员</cp:lastModifiedBy>
  <dcterms:modified xsi:type="dcterms:W3CDTF">2022-09-21T04:25:57Z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7CF6436B7B0540A28A245DE02EDE0EA7</vt:lpwstr>
  </property>
</Properties>
</file>