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兴庆区农业农村和水务局2019年上半年</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工作总结及下半年工作安排</w:t>
      </w:r>
      <w:bookmarkEnd w:id="0"/>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是决胜全面建成小康社会的关键之年，半年来，兴庆区农业农村和水务局坚持习近平新时代中国特色社会主义思想为指导，全面贯彻党的十九大和十九届二中、三中全会精神以及自治区、银川市农村工作会议精神，落实高质量发展要求，坚持农业农村优先发展方针，以实施乡村振兴战略为总抓手，抓重点难点，强基础补短板，深化农业供给侧结构性改革，各项工作取得新的成绩。统计工作获得银川市第三次全国农业普查市级先进集体（2019年2月25日，银川市人民政府）。</w:t>
      </w:r>
    </w:p>
    <w:p>
      <w:pPr>
        <w:numPr>
          <w:ilvl w:val="0"/>
          <w:numId w:val="1"/>
        </w:numPr>
        <w:ind w:firstLine="640"/>
        <w:jc w:val="left"/>
        <w:rPr>
          <w:rFonts w:ascii="黑体" w:hAnsi="黑体" w:eastAsia="黑体" w:cs="黑体"/>
          <w:sz w:val="32"/>
          <w:szCs w:val="32"/>
        </w:rPr>
      </w:pPr>
      <w:r>
        <w:rPr>
          <w:rFonts w:hint="eastAsia" w:ascii="黑体" w:hAnsi="黑体" w:eastAsia="黑体" w:cs="黑体"/>
          <w:sz w:val="32"/>
          <w:szCs w:val="32"/>
        </w:rPr>
        <w:t>上半年工作完成情况</w:t>
      </w:r>
    </w:p>
    <w:p>
      <w:pPr>
        <w:numPr>
          <w:ilvl w:val="0"/>
          <w:numId w:val="2"/>
        </w:numPr>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农村居民人均可支配收入持续增长，增幅趋缓</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2019年计划农村居民人均可支配收入同比增长8.5%，第一季度农村常住居民人均可支配收入达到3914.9元，同比增加286.6元，同比增长7.9%。预计上半年同比增长8.3%，农民增收工作任务艰巨。</w:t>
      </w:r>
    </w:p>
    <w:p>
      <w:pPr>
        <w:numPr>
          <w:ilvl w:val="0"/>
          <w:numId w:val="2"/>
        </w:numPr>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夯实农业基础  提升特色产业质量效益</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——粮食生产稳步发展，优质品种全面推广。</w:t>
      </w:r>
    </w:p>
    <w:p>
      <w:pPr>
        <w:tabs>
          <w:tab w:val="left" w:pos="3690"/>
        </w:tabs>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兴庆区共落实农作物播种面积15.5万亩。其中：春小麦总面积1.54万亩，单种1.27万亩，套种菟丝子0.27万亩，品种以宁春4号、宁春50号为主；玉米总面积3.06万亩，以单种为主，玉米品种主要以正大12号、先锋335、太玉339、沃峰9号等为主；水稻总面积7.59万亩，全部为播后上水，水稻品种以宁粳28号、宁粳41号、宁粳52号为主；大豆套种菟丝子3.22万亩，其它0.09万亩。</w:t>
      </w:r>
    </w:p>
    <w:p>
      <w:pPr>
        <w:tabs>
          <w:tab w:val="left" w:pos="3690"/>
        </w:tabs>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——瓜菜产业平稳发展。</w:t>
      </w:r>
    </w:p>
    <w:p>
      <w:pPr>
        <w:tabs>
          <w:tab w:val="left" w:pos="3690"/>
        </w:tabs>
        <w:spacing w:line="560" w:lineRule="exact"/>
        <w:ind w:firstLine="640" w:firstLineChars="200"/>
        <w:rPr>
          <w:rFonts w:ascii="仿宋_GB2312" w:eastAsia="仿宋_GB2312"/>
          <w:sz w:val="32"/>
          <w:szCs w:val="32"/>
        </w:rPr>
      </w:pPr>
      <w:r>
        <w:rPr>
          <w:rFonts w:hint="eastAsia" w:ascii="仿宋_GB2312" w:eastAsia="仿宋_GB2312"/>
          <w:sz w:val="32"/>
          <w:szCs w:val="32"/>
        </w:rPr>
        <w:t>上半年共落实瓜菜种植面积为1.94万亩，其中：设施瓜菜（冬春茬、夏提前）1.6万亩，露地瓜菜（早春、夏季）0.34万亩。</w:t>
      </w:r>
    </w:p>
    <w:p>
      <w:pPr>
        <w:tabs>
          <w:tab w:val="left" w:pos="3690"/>
        </w:tabs>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——奶畜产业增效明显。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预计2019年上半年，兴庆区畜牧业产值3.22亿元（其中：奶产业产值2.35亿元），同比增长28.5%；上半年，肉类总产0.20万吨，禽蛋产蛋0.04万吨，奶类产量6.72万吨，同比分别增长33%、下降36%、增长24.9%。上半年，生猪存栏1.48万头，出栏肉猪0.67万头，同比分别下降15.9%、41.7%。家禽存栏21.73万只，出栏6.53万只，同比分别增长6.9%、下降17.3%。上半年，兴庆区肉牛存栏1.00万头、奶牛存栏3.21万头（万亩奶牛养殖园区奶牛存栏2.1万头），同比分别增长29.8%、3.5%。肉牛出栏0.36万头，同比增长28.5%。肉羊存栏5.37万只，出栏1.50万只，同比分别下降2.9%、增长25%。</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——适水产业持续健康发展。</w:t>
      </w:r>
    </w:p>
    <w:p>
      <w:pPr>
        <w:ind w:firstLine="570"/>
        <w:rPr>
          <w:rFonts w:ascii="仿宋_GB2312" w:hAnsi="仿宋_GB2312" w:eastAsia="仿宋_GB2312"/>
          <w:sz w:val="32"/>
          <w:szCs w:val="32"/>
        </w:rPr>
      </w:pPr>
      <w:r>
        <w:rPr>
          <w:rFonts w:hint="eastAsia" w:ascii="仿宋_GB2312" w:eastAsia="仿宋_GB2312"/>
          <w:sz w:val="32"/>
          <w:szCs w:val="32"/>
        </w:rPr>
        <w:t>上半年落实精养水面8441亩，粗养1680亩，湖泊6676亩，人工水系614亩；名特优新水产品主套养面积6800亩，投放鱼种998吨。围绕渔业增效，大力推进渔业结构调整，重点组织实施以渔治碱。稻渔生态种养项目2000亩、大棚温室立体生态鱼菜一体化种养项目、</w:t>
      </w:r>
      <w:r>
        <w:rPr>
          <w:rFonts w:hint="eastAsia" w:ascii="仿宋_GB2312" w:hAnsi="仿宋_GB2312" w:eastAsia="仿宋_GB2312"/>
          <w:sz w:val="32"/>
          <w:szCs w:val="32"/>
        </w:rPr>
        <w:t>大宗淡水鱼类体系建设项目、名特优新养殖示范建设项目。</w:t>
      </w:r>
    </w:p>
    <w:p>
      <w:pPr>
        <w:numPr>
          <w:ilvl w:val="0"/>
          <w:numId w:val="2"/>
        </w:numPr>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推进乡村建设  补齐农村人居环境短板</w:t>
      </w:r>
    </w:p>
    <w:p>
      <w:pPr>
        <w:snapToGrid w:val="0"/>
        <w:spacing w:line="560" w:lineRule="exact"/>
        <w:ind w:firstLine="643" w:firstLineChars="200"/>
        <w:rPr>
          <w:rFonts w:ascii="仿宋_GB2312" w:hAnsi="宋体" w:eastAsia="仿宋_GB2312"/>
          <w:color w:val="000000"/>
          <w:sz w:val="32"/>
          <w:szCs w:val="32"/>
        </w:rPr>
      </w:pPr>
      <w:r>
        <w:rPr>
          <w:rFonts w:hint="eastAsia" w:ascii="仿宋_GB2312" w:hAnsi="仿宋_GB2312" w:eastAsia="仿宋_GB2312"/>
          <w:b/>
          <w:bCs/>
          <w:sz w:val="32"/>
          <w:szCs w:val="32"/>
        </w:rPr>
        <w:t xml:space="preserve"> 1、全面落实农村环境综合整治工作。一是</w:t>
      </w:r>
      <w:r>
        <w:rPr>
          <w:rFonts w:hint="eastAsia" w:ascii="Times New Roman" w:eastAsia="仿宋_GB2312"/>
          <w:color w:val="000000" w:themeColor="text1"/>
          <w:kern w:val="0"/>
          <w:sz w:val="32"/>
          <w:szCs w:val="32"/>
        </w:rPr>
        <w:t>编制印发了《兴庆区农村人居环境整治百日攻坚专项行动实施方案》，</w:t>
      </w:r>
      <w:r>
        <w:rPr>
          <w:rFonts w:hint="eastAsia" w:ascii="仿宋_GB2312" w:hAnsi="仿宋" w:eastAsia="仿宋_GB2312"/>
          <w:color w:val="000000"/>
          <w:sz w:val="32"/>
          <w:szCs w:val="32"/>
        </w:rPr>
        <w:t>全面开展农村人居环境专项整治行动。9月底“百日攻坚”结束</w:t>
      </w:r>
      <w:r>
        <w:rPr>
          <w:rFonts w:hint="eastAsia" w:ascii="仿宋_GB2312" w:eastAsia="仿宋_GB2312"/>
          <w:sz w:val="32"/>
          <w:szCs w:val="32"/>
        </w:rPr>
        <w:t>后，9个行政村生活垃圾治理、污水处理覆盖、厕所粪处理、卫生厕所普及率全部达到1</w:t>
      </w:r>
      <w:r>
        <w:rPr>
          <w:rFonts w:ascii="仿宋_GB2312" w:eastAsia="仿宋_GB2312"/>
          <w:sz w:val="32"/>
          <w:szCs w:val="32"/>
        </w:rPr>
        <w:t>00</w:t>
      </w:r>
      <w:r>
        <w:rPr>
          <w:rFonts w:hint="eastAsia" w:ascii="仿宋_GB2312" w:eastAsia="仿宋_GB2312"/>
          <w:sz w:val="32"/>
          <w:szCs w:val="32"/>
        </w:rPr>
        <w:t>%。</w:t>
      </w:r>
      <w:r>
        <w:rPr>
          <w:rFonts w:hint="eastAsia" w:ascii="仿宋_GB2312" w:eastAsia="仿宋_GB2312"/>
          <w:b/>
          <w:bCs/>
          <w:sz w:val="32"/>
          <w:szCs w:val="32"/>
        </w:rPr>
        <w:t>二是</w:t>
      </w:r>
      <w:r>
        <w:rPr>
          <w:rFonts w:hint="eastAsia" w:ascii="Times New Roman" w:hAnsi="Times New Roman" w:eastAsia="仿宋_GB2312"/>
          <w:color w:val="000000" w:themeColor="text1"/>
          <w:sz w:val="32"/>
          <w:szCs w:val="32"/>
        </w:rPr>
        <w:t>有序整村推进污水管网改造。</w:t>
      </w:r>
      <w:r>
        <w:rPr>
          <w:rFonts w:hint="eastAsia" w:ascii="Times New Roman" w:eastAsia="仿宋_GB2312"/>
          <w:color w:val="000000" w:themeColor="text1"/>
          <w:kern w:val="0"/>
          <w:sz w:val="32"/>
          <w:szCs w:val="32"/>
        </w:rPr>
        <w:t>投资估算1</w:t>
      </w:r>
      <w:r>
        <w:rPr>
          <w:rFonts w:ascii="Times New Roman" w:eastAsia="仿宋_GB2312"/>
          <w:color w:val="000000" w:themeColor="text1"/>
          <w:kern w:val="0"/>
          <w:sz w:val="32"/>
          <w:szCs w:val="32"/>
        </w:rPr>
        <w:t>.4</w:t>
      </w:r>
      <w:r>
        <w:rPr>
          <w:rFonts w:hint="eastAsia" w:ascii="Times New Roman" w:eastAsia="仿宋_GB2312"/>
          <w:color w:val="000000" w:themeColor="text1"/>
          <w:kern w:val="0"/>
          <w:sz w:val="32"/>
          <w:szCs w:val="32"/>
        </w:rPr>
        <w:t>亿元，与宁夏水投</w:t>
      </w:r>
      <w:r>
        <w:rPr>
          <w:rFonts w:hint="eastAsia" w:ascii="Times New Roman" w:hAnsi="Times New Roman" w:eastAsia="仿宋_GB2312"/>
          <w:color w:val="000000" w:themeColor="text1"/>
          <w:sz w:val="32"/>
          <w:szCs w:val="32"/>
        </w:rPr>
        <w:t>集团合作，采取B</w:t>
      </w:r>
      <w:r>
        <w:rPr>
          <w:rFonts w:ascii="Times New Roman" w:hAnsi="Times New Roman" w:eastAsia="仿宋_GB2312"/>
          <w:color w:val="000000" w:themeColor="text1"/>
          <w:sz w:val="32"/>
          <w:szCs w:val="32"/>
        </w:rPr>
        <w:t>OO</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建设</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拥有</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运营</w:t>
      </w:r>
      <w:r>
        <w:rPr>
          <w:rFonts w:hint="eastAsia" w:ascii="Times New Roman" w:hAnsi="Times New Roman" w:eastAsia="仿宋_GB2312"/>
          <w:color w:val="000000" w:themeColor="text1"/>
          <w:sz w:val="32"/>
          <w:szCs w:val="32"/>
        </w:rPr>
        <w:t>）模式，整合美丽村庄、环境保护、生活垃圾、人居环境等各类专项</w:t>
      </w:r>
      <w:r>
        <w:rPr>
          <w:rFonts w:ascii="Times New Roman" w:hAnsi="Times New Roman" w:eastAsia="仿宋_GB2312"/>
          <w:color w:val="000000" w:themeColor="text1"/>
          <w:sz w:val="32"/>
          <w:szCs w:val="32"/>
        </w:rPr>
        <w:t>资金，以规模较大</w:t>
      </w:r>
      <w:r>
        <w:rPr>
          <w:rFonts w:hint="eastAsia" w:ascii="Times New Roman" w:hAnsi="Times New Roman" w:eastAsia="仿宋_GB2312"/>
          <w:color w:val="000000" w:themeColor="text1"/>
          <w:sz w:val="32"/>
          <w:szCs w:val="32"/>
        </w:rPr>
        <w:t>、条件较好的</w:t>
      </w:r>
      <w:r>
        <w:rPr>
          <w:rFonts w:hint="eastAsia" w:ascii="Times New Roman" w:eastAsia="仿宋_GB2312"/>
          <w:color w:val="000000" w:themeColor="text1"/>
          <w:kern w:val="0"/>
          <w:sz w:val="32"/>
          <w:szCs w:val="32"/>
        </w:rPr>
        <w:t>镇河村二队、通北村、月牙湖村二道墩队</w:t>
      </w:r>
      <w:r>
        <w:rPr>
          <w:rFonts w:ascii="Times New Roman" w:hAnsi="Times New Roman" w:eastAsia="仿宋_GB2312"/>
          <w:color w:val="000000" w:themeColor="text1"/>
          <w:sz w:val="32"/>
          <w:szCs w:val="32"/>
        </w:rPr>
        <w:t>为</w:t>
      </w:r>
      <w:r>
        <w:rPr>
          <w:rFonts w:hint="eastAsia" w:ascii="Times New Roman" w:hAnsi="Times New Roman" w:eastAsia="仿宋_GB2312"/>
          <w:color w:val="000000" w:themeColor="text1"/>
          <w:sz w:val="32"/>
          <w:szCs w:val="32"/>
        </w:rPr>
        <w:t>试点</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统一规划，分步实施，6月底全面实施</w:t>
      </w:r>
      <w:r>
        <w:rPr>
          <w:rFonts w:hint="eastAsia" w:ascii="Times New Roman" w:eastAsia="仿宋_GB2312"/>
          <w:color w:val="000000" w:themeColor="text1"/>
          <w:kern w:val="0"/>
          <w:sz w:val="32"/>
          <w:szCs w:val="32"/>
        </w:rPr>
        <w:t>9个行政村污水管网铺设工程，预计1</w:t>
      </w:r>
      <w:r>
        <w:rPr>
          <w:rFonts w:ascii="Times New Roman" w:eastAsia="仿宋_GB2312"/>
          <w:color w:val="000000" w:themeColor="text1"/>
          <w:kern w:val="0"/>
          <w:sz w:val="32"/>
          <w:szCs w:val="32"/>
        </w:rPr>
        <w:t>0</w:t>
      </w:r>
      <w:r>
        <w:rPr>
          <w:rFonts w:hint="eastAsia" w:ascii="Times New Roman" w:eastAsia="仿宋_GB2312"/>
          <w:color w:val="000000" w:themeColor="text1"/>
          <w:kern w:val="0"/>
          <w:sz w:val="32"/>
          <w:szCs w:val="32"/>
        </w:rPr>
        <w:t>月份完成全部建设任务。</w:t>
      </w:r>
      <w:r>
        <w:rPr>
          <w:rFonts w:hint="eastAsia" w:ascii="Times New Roman" w:eastAsia="仿宋_GB2312"/>
          <w:b/>
          <w:bCs/>
          <w:color w:val="000000" w:themeColor="text1"/>
          <w:kern w:val="0"/>
          <w:sz w:val="32"/>
          <w:szCs w:val="32"/>
        </w:rPr>
        <w:t>三是</w:t>
      </w:r>
      <w:r>
        <w:rPr>
          <w:rFonts w:hint="eastAsia" w:ascii="Times New Roman" w:eastAsia="仿宋_GB2312"/>
          <w:color w:val="000000" w:themeColor="text1"/>
          <w:sz w:val="32"/>
          <w:szCs w:val="32"/>
        </w:rPr>
        <w:t>全面提速农村厕所改造力度。</w:t>
      </w:r>
      <w:r>
        <w:rPr>
          <w:rFonts w:hint="eastAsia" w:ascii="仿宋_GB2312" w:hAnsi="仿宋_GB2312" w:eastAsia="仿宋_GB2312" w:cs="仿宋_GB2312"/>
          <w:sz w:val="32"/>
          <w:szCs w:val="32"/>
        </w:rPr>
        <w:t>2019年自治区下达7000户任务，通过本轮农村污水集中管网改造和改厕，计划完成</w:t>
      </w:r>
      <w:r>
        <w:rPr>
          <w:rFonts w:ascii="仿宋_GB2312" w:hAnsi="仿宋_GB2312" w:eastAsia="仿宋_GB2312" w:cs="仿宋_GB2312"/>
          <w:sz w:val="32"/>
          <w:szCs w:val="32"/>
        </w:rPr>
        <w:t>5140</w:t>
      </w:r>
      <w:r>
        <w:rPr>
          <w:rFonts w:hint="eastAsia" w:ascii="仿宋_GB2312" w:hAnsi="仿宋_GB2312" w:eastAsia="仿宋_GB2312" w:cs="仿宋_GB2312"/>
          <w:sz w:val="32"/>
          <w:szCs w:val="32"/>
        </w:rPr>
        <w:t>户。通过集中上楼安置完成改造</w:t>
      </w:r>
      <w:r>
        <w:rPr>
          <w:rFonts w:ascii="仿宋_GB2312" w:hAnsi="仿宋_GB2312" w:eastAsia="仿宋_GB2312" w:cs="仿宋_GB2312"/>
          <w:sz w:val="32"/>
          <w:szCs w:val="32"/>
        </w:rPr>
        <w:t>1860</w:t>
      </w:r>
      <w:r>
        <w:rPr>
          <w:rFonts w:hint="eastAsia" w:ascii="仿宋_GB2312" w:hAnsi="仿宋_GB2312" w:eastAsia="仿宋_GB2312" w:cs="仿宋_GB2312"/>
          <w:sz w:val="32"/>
          <w:szCs w:val="32"/>
        </w:rPr>
        <w:t>户（掌政镇拆迁返还安置150户、掌政劳务移民安置1</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户、通贵乡返还安置360户、月牙湖多人多代安置210户），预计10月底完成上述全部建设任务。</w:t>
      </w:r>
      <w:r>
        <w:rPr>
          <w:rFonts w:hint="eastAsia" w:ascii="仿宋_GB2312" w:hAnsi="宋体" w:eastAsia="仿宋_GB2312"/>
          <w:color w:val="000000"/>
          <w:sz w:val="32"/>
          <w:szCs w:val="32"/>
        </w:rPr>
        <w:t>投资估算380万元，采取装配集成式技术，新建农村公共卫生厕所17座（乡级4座，村级1</w:t>
      </w:r>
      <w:r>
        <w:rPr>
          <w:rFonts w:ascii="仿宋_GB2312" w:hAnsi="宋体" w:eastAsia="仿宋_GB2312"/>
          <w:color w:val="000000"/>
          <w:sz w:val="32"/>
          <w:szCs w:val="32"/>
        </w:rPr>
        <w:t>3</w:t>
      </w:r>
      <w:r>
        <w:rPr>
          <w:rFonts w:hint="eastAsia" w:ascii="仿宋_GB2312" w:hAnsi="宋体" w:eastAsia="仿宋_GB2312"/>
          <w:color w:val="000000"/>
          <w:sz w:val="32"/>
          <w:szCs w:val="32"/>
        </w:rPr>
        <w:t>座），目前已完成新渠稍村和通北村两处样板工程建设，预计9月底完成全部建设任务。投资80万元，建设粪污处理站2座，目前在月牙湖乡和通贵乡已完成选址等前期工作。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2.全面推行河（湖）长制。一是</w:t>
      </w:r>
      <w:r>
        <w:rPr>
          <w:rFonts w:hint="eastAsia" w:ascii="仿宋_GB2312" w:hAnsi="仿宋_GB2312" w:eastAsia="仿宋_GB2312" w:cs="仿宋_GB2312"/>
          <w:sz w:val="32"/>
          <w:szCs w:val="32"/>
        </w:rPr>
        <w:t>加强领导，保证河长制工作有序开展，印发了《兴庆区2019年河湖长制工作要点》《兴庆区美丽河湖建设行动方案（2019-2020年）》《兴庆区“携手清四乱、保护母亲河”专项行动实施方案》，通过上述要点、方案，强化了构建组织体系，明确工作责任，加强各村联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对兴庆区辖区内所有沟道进行调查摸底，并与兴庆区检察院联合开展“携手清四乱 保护母亲河”工作推进会，经核实排查共有45处“四乱”问题，现已整改8处。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加强政协监督河长制，</w:t>
      </w:r>
      <w:r>
        <w:rPr>
          <w:rFonts w:hint="eastAsia" w:ascii="仿宋" w:hAnsi="仿宋" w:eastAsia="仿宋" w:cs="仿宋"/>
          <w:sz w:val="32"/>
          <w:szCs w:val="32"/>
        </w:rPr>
        <w:t>兴庆区政协组织政协委员、专家及专业管理人员在4月份分别对兴庆区境内重点入黄排水沟银新干沟、第二排水沟、永二干沟兴庆区段进行了实地踏访沟道26公里，召开实地踏访现场座谈会3次，及时征求沿线河长意见和政协委员建议共20余条，针对意见建议及时形成专题踏访调研重点入黄排水沟工作报告，上报相关部门。</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开展河湖水质动态监测，委托宁夏华正检测技术有限公司做重点沟道水质监测工作，并签订水质监测合同，对兴庆区辖区内的河湖水质情况进行了一次普查。按重点涉污沟道、农田排水沟进行检测，及时掌握水情，确保防范工作主动有力，推进生态循环化改造力度。</w:t>
      </w:r>
      <w:r>
        <w:rPr>
          <w:rFonts w:hint="eastAsia" w:ascii="仿宋_GB2312" w:hAnsi="仿宋_GB2312" w:eastAsia="仿宋_GB2312" w:cs="仿宋_GB2312"/>
          <w:b/>
          <w:bCs/>
          <w:sz w:val="32"/>
          <w:szCs w:val="32"/>
        </w:rPr>
        <w:t xml:space="preserve"> 五是</w:t>
      </w:r>
      <w:r>
        <w:rPr>
          <w:rFonts w:hint="eastAsia" w:ascii="仿宋_GB2312" w:hAnsi="仿宋_GB2312" w:eastAsia="仿宋_GB2312" w:cs="仿宋_GB2312"/>
          <w:sz w:val="32"/>
          <w:szCs w:val="32"/>
        </w:rPr>
        <w:t>强化河湖管理保护，长效治理污染，针对兴庆区境内河湖岸线存在的侵占、违章等突出问题逐一进行清理整治，并按时对各乡镇、有关部门下发整改通知书，责令按时间节点完成整改。</w:t>
      </w:r>
    </w:p>
    <w:p>
      <w:pPr>
        <w:pStyle w:val="8"/>
        <w:ind w:left="0" w:leftChars="0" w:firstLine="0" w:firstLineChars="0"/>
        <w:rPr>
          <w:rFonts w:ascii="仿宋_GB2312" w:hAnsi="仿宋_GB2312" w:eastAsia="仿宋_GB2312" w:cs="仿宋_GB2312"/>
          <w:b w:val="0"/>
          <w:bCs/>
          <w:sz w:val="32"/>
        </w:rPr>
      </w:pPr>
      <w:r>
        <w:rPr>
          <w:rFonts w:hint="eastAsia" w:ascii="仿宋_GB2312" w:hAnsi="仿宋_GB2312" w:eastAsia="仿宋_GB2312" w:cs="仿宋_GB2312"/>
          <w:sz w:val="32"/>
        </w:rPr>
        <w:t xml:space="preserve">    3.提升农业农村基础设施建设。</w:t>
      </w:r>
      <w:r>
        <w:rPr>
          <w:rFonts w:hint="eastAsia" w:ascii="仿宋_GB2312" w:hAnsi="仿宋_GB2312" w:eastAsia="仿宋_GB2312" w:cs="仿宋_GB2312"/>
          <w:b w:val="0"/>
          <w:bCs/>
          <w:sz w:val="32"/>
        </w:rPr>
        <w:t>上半年，农水局进一步加快高标准农田建设项目、水利工程项目、高效节水灌溉工程项目、农村饮水安全巩固提升项目等重点农村基础设施建设进度，总投资1144万元的兴庆区通贵乡河滩村高标准农田建设项目、总投资4626.56万元的银川市滨河水体净水湿地扩整连通工程（水系连通部分）兴庆区段、总投资688.46万元的月牙湖乡2017年高效节水灌溉工程、总投资117.47万元的大新镇新渠稍村景观湖补水工程、总投资1503.66万元的兴庆区月牙湖乡红树莓现代种植示范园高效节水灌溉工程，已全面完成；总投资128万元的兴庆区大新镇新水桥农资专业合作社高标准农田建设项目已完成批复建设内容工程量75%，总投资8347万元的兴庆区月牙湖地区农村饮水安全巩固提升工程已完成工程量的80%，预计2项工程于2019年10月底全面完工。其它重点工程正在进行编制项目建议书，可行性研究报告等前期工作中。</w:t>
      </w:r>
    </w:p>
    <w:p>
      <w:pPr>
        <w:ind w:left="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（四）推进农村改革  激发农业发展内在潜力</w:t>
      </w:r>
    </w:p>
    <w:p>
      <w:pPr>
        <w:widowControl/>
        <w:spacing w:line="560" w:lineRule="exact"/>
        <w:ind w:firstLine="797" w:firstLineChars="248"/>
        <w:jc w:val="distribute"/>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做好农村土地经营权流转工作，</w:t>
      </w:r>
      <w:r>
        <w:rPr>
          <w:rFonts w:hint="eastAsia" w:ascii="仿宋_GB2312" w:hAnsi="仿宋_GB2312" w:eastAsia="仿宋_GB2312" w:cs="仿宋_GB2312"/>
          <w:bCs/>
          <w:sz w:val="32"/>
          <w:szCs w:val="32"/>
          <w:lang w:eastAsia="zh-CN"/>
        </w:rPr>
        <w:t>截至目前</w:t>
      </w:r>
      <w:r>
        <w:rPr>
          <w:rFonts w:hint="eastAsia" w:ascii="仿宋_GB2312" w:hAnsi="仿宋_GB2312" w:eastAsia="仿宋_GB2312" w:cs="仿宋_GB2312"/>
          <w:bCs/>
          <w:sz w:val="32"/>
          <w:szCs w:val="32"/>
        </w:rPr>
        <w:t>，兴庆区辖区农户家庭承包土地流转总面积93390亩，涉及农户11332户，比上年增加流转面积18367亩，主要集中在兴庆区通贵乡、掌政镇滨河大道两侧。</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开展村级集体经济产权制度改革，2019年兴庆区农村产权制度改革主要在掌政镇、通贵乡、月牙湖乡所辖30个村进行，目前，已拟定了《兴庆区农村产权制度改革工作实施方案》，经征求意见，将修改的方案提请兴庆区人民政府常务会议研究审定。</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培育和发展新型经营主体，促进农村经济健康发展，</w:t>
      </w:r>
      <w:r>
        <w:rPr>
          <w:rFonts w:hint="eastAsia" w:ascii="仿宋_GB2312" w:hAnsi="仿宋_GB2312" w:eastAsia="仿宋_GB2312" w:cs="仿宋_GB2312"/>
          <w:bCs/>
          <w:sz w:val="32"/>
          <w:szCs w:val="32"/>
          <w:lang w:eastAsia="zh-CN"/>
        </w:rPr>
        <w:t>截至目前</w:t>
      </w:r>
      <w:r>
        <w:rPr>
          <w:rFonts w:hint="eastAsia" w:ascii="仿宋_GB2312" w:hAnsi="仿宋_GB2312" w:eastAsia="仿宋_GB2312" w:cs="仿宋_GB2312"/>
          <w:bCs/>
          <w:sz w:val="32"/>
          <w:szCs w:val="32"/>
        </w:rPr>
        <w:t>，兴庆区农业产业化龙头企业达到23个，其中：自治区级农业龙头企业 8个，市级农业龙头企业 15个。农民专业合作社 84家，创建自治区示范合作社17个，银川市级示范合作社25个，社员总数5049户，带动农户数12533户，合作社资产总额达11780万元，社员比非社员户年均增收1400多元。在工商注册新成立的家庭农场共计62个，家庭农场经营面积达2.4万亩，经营人员267人，固定资产总数为2715万元，家庭劳动力45人，长期雇工26人，短期雇工151人。</w:t>
      </w:r>
    </w:p>
    <w:p>
      <w:pPr>
        <w:pStyle w:val="8"/>
        <w:numPr>
          <w:ilvl w:val="0"/>
          <w:numId w:val="3"/>
        </w:numPr>
        <w:jc w:val="left"/>
        <w:rPr>
          <w:rFonts w:ascii="楷体_GB2312" w:hAnsi="楷体_GB2312" w:eastAsia="楷体_GB2312" w:cs="楷体_GB2312"/>
          <w:sz w:val="32"/>
        </w:rPr>
      </w:pPr>
      <w:r>
        <w:rPr>
          <w:rFonts w:hint="eastAsia" w:ascii="楷体_GB2312" w:hAnsi="楷体_GB2312" w:eastAsia="楷体_GB2312" w:cs="楷体_GB2312"/>
          <w:sz w:val="32"/>
        </w:rPr>
        <w:t>推进农业绿色生产  保障绿色可持续发展</w:t>
      </w:r>
    </w:p>
    <w:p>
      <w:pPr>
        <w:pStyle w:val="8"/>
        <w:ind w:left="0" w:leftChars="0" w:firstLine="640" w:firstLineChars="0"/>
        <w:jc w:val="left"/>
        <w:rPr>
          <w:rFonts w:ascii="仿宋_GB2312" w:hAnsi="仿宋_GB2312" w:eastAsia="仿宋_GB2312" w:cs="仿宋_GB2312"/>
          <w:b w:val="0"/>
          <w:bCs/>
          <w:sz w:val="32"/>
        </w:rPr>
      </w:pPr>
      <w:r>
        <w:rPr>
          <w:rFonts w:hint="eastAsia" w:ascii="仿宋_GB2312" w:hAnsi="仿宋_GB2312" w:eastAsia="仿宋_GB2312" w:cs="仿宋_GB2312"/>
          <w:sz w:val="32"/>
        </w:rPr>
        <w:t>一是</w:t>
      </w:r>
      <w:r>
        <w:rPr>
          <w:rFonts w:hint="eastAsia" w:ascii="仿宋_GB2312" w:hAnsi="仿宋_GB2312" w:eastAsia="仿宋_GB2312" w:cs="仿宋_GB2312"/>
          <w:b w:val="0"/>
          <w:bCs/>
          <w:sz w:val="32"/>
        </w:rPr>
        <w:t>扎实推进减化肥农药行动，减轻农业面源污染，推广测土配方施肥技术13.957万亩，覆盖率达90%。推广秸秆培肥改良2万亩，增施有机肥2万亩，开展了耕地质量调查监测，农药使用监测工作，加大统防统治、植保服务等社会化服务，统防统治面积达到1.7万亩。</w:t>
      </w:r>
      <w:r>
        <w:rPr>
          <w:rFonts w:hint="eastAsia" w:ascii="仿宋_GB2312" w:hAnsi="仿宋_GB2312" w:eastAsia="仿宋_GB2312" w:cs="仿宋_GB2312"/>
          <w:sz w:val="32"/>
        </w:rPr>
        <w:t>二是</w:t>
      </w:r>
      <w:r>
        <w:rPr>
          <w:rFonts w:hint="eastAsia" w:ascii="仿宋_GB2312" w:hAnsi="仿宋_GB2312" w:eastAsia="仿宋_GB2312" w:cs="仿宋_GB2312"/>
          <w:b w:val="0"/>
          <w:bCs/>
          <w:sz w:val="32"/>
        </w:rPr>
        <w:t>以实施“清河行动”为契机，继续抓好河、湖、沟道周边养殖业污染防治工作，通过现场督查，共制发《畜牧业污染治理整改督办单》10份、环保监察通知单15份，对污水处理设备停运、污水处理不规范的15个养殖场责令限期整改。在河湖沟道污染治理方面，突出抓好入黄排水沟周边5家养殖场的粪污治理工作。</w:t>
      </w:r>
    </w:p>
    <w:p>
      <w:pPr>
        <w:pStyle w:val="8"/>
        <w:ind w:left="0" w:leftChars="0" w:firstLine="643"/>
        <w:jc w:val="left"/>
        <w:rPr>
          <w:rFonts w:ascii="楷体_GB2312" w:hAnsi="楷体_GB2312" w:eastAsia="楷体_GB2312" w:cs="楷体_GB2312"/>
          <w:sz w:val="32"/>
        </w:rPr>
      </w:pPr>
      <w:r>
        <w:rPr>
          <w:rFonts w:hint="eastAsia" w:ascii="楷体_GB2312" w:hAnsi="楷体_GB2312" w:eastAsia="楷体_GB2312" w:cs="楷体_GB2312"/>
          <w:sz w:val="32"/>
        </w:rPr>
        <w:t>（六）加强农业公共安全监管  保障农产品质量安全</w:t>
      </w:r>
    </w:p>
    <w:p>
      <w:pPr>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先后开展了“瘦肉精”专项整治行动、农药专项整治行动、农村假冒伪劣食品专项整治行动、违法屠宰行为整治行动、“三鱼两药”专项整治行动等一系列农产品质量安全专项整治工作，检查各类生产经营单位713家，印发宣传资料1万余份，下发承诺书2040份，下发整改通知书18份，查处各类违法违规行为56件。</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认真落实区市下达的肉类、禽蛋、果蔬奶类等定量定性检测任务，截至目前，共完成各类农产品质量安全抽检任务116份，其中，代表银川市完成农业农村部例行监测抽检任务42份、完成农业农村厅例行抽检任务20份、完成银川市下达的定量抽检任务54份（蔬菜26份、肉类28份）；督导6家果蔬速测点完成速测任务19000份，并与果蔬速测点签订农残检测任务承诺书，完成速测任务的同时，逐步增加检测和上传数据量；在4家规模养殖场完成兽药抽检任务12份。</w:t>
      </w:r>
      <w:r>
        <w:rPr>
          <w:rFonts w:hint="eastAsia" w:ascii="仿宋_GB2312" w:hAnsi="仿宋_GB2312" w:eastAsia="仿宋_GB2312" w:cs="仿宋_GB2312"/>
          <w:b/>
          <w:bCs/>
          <w:sz w:val="32"/>
          <w:szCs w:val="32"/>
        </w:rPr>
        <w:t>三是</w:t>
      </w:r>
      <w:r>
        <w:rPr>
          <w:rFonts w:hint="eastAsia" w:ascii="仿宋_GB2312" w:hAnsi="仿宋" w:eastAsia="仿宋_GB2312"/>
          <w:sz w:val="32"/>
          <w:szCs w:val="32"/>
        </w:rPr>
        <w:t>加大非洲猪瘟排查力度，做到疫情排查全覆盖。多次召开防控非洲猪瘟专题暨培训会议，与生猪养殖户、贩运经纪人签定了防控非洲猪瘟责任书，及时摸清辖区内养猪户存栏数量等相关信息。</w:t>
      </w:r>
      <w:r>
        <w:rPr>
          <w:rFonts w:hint="eastAsia" w:ascii="仿宋_GB2312" w:hAnsi="仿宋" w:eastAsia="仿宋_GB2312" w:cs="??_GB2312"/>
          <w:sz w:val="32"/>
          <w:szCs w:val="32"/>
        </w:rPr>
        <w:t>落实农业农村部第79号公告，全面实现生猪运输车辆微信备案审核、定位跟踪及关联出证，对18辆生猪运输车辆进行了登记备案。安排人员24小时全面查询监控外省区调入我区的生猪及其产品A证，及时劝贩了从江西拟调入生猪1179头、从陕西、山西及甘肃等疫情省调入生猪产品3批次，24604公斤，严把入境防控关。</w:t>
      </w:r>
      <w:r>
        <w:rPr>
          <w:rFonts w:hint="eastAsia" w:ascii="仿宋_GB2312" w:hAnsi="仿宋" w:eastAsia="仿宋_GB2312"/>
          <w:sz w:val="32"/>
          <w:szCs w:val="32"/>
        </w:rPr>
        <w:t>对进入兴庆区的畜禽运输车辆进行检查，共检查运输畜禽车辆1389辆，检查生猪753头、猪肉5820公斤、牛700头、羊2003只、牛肉1200公斤、羊肉8180公斤。</w:t>
      </w:r>
      <w:r>
        <w:rPr>
          <w:rFonts w:hint="eastAsia" w:ascii="仿宋_GB2312" w:hAnsi="仿宋" w:eastAsia="仿宋_GB2312"/>
          <w:b/>
          <w:bCs/>
          <w:sz w:val="32"/>
          <w:szCs w:val="32"/>
        </w:rPr>
        <w:t>四是</w:t>
      </w:r>
      <w:r>
        <w:rPr>
          <w:rFonts w:hint="eastAsia" w:ascii="仿宋_GB2312" w:hAnsi="仿宋" w:eastAsia="仿宋_GB2312"/>
          <w:sz w:val="32"/>
          <w:szCs w:val="32"/>
        </w:rPr>
        <w:t>累计免疫口蹄疫疫苗：牛4.6万头，羊6.88万只，猪2.2万头；禽类免疫禽流感疫苗28.80万只；鸡免疫新城疫疫苗29.98万只,猪免疫高致病性猪蓝耳病疫苗2.2万头、免疫猪瘟2.2万头；发放消毒药1300公斤，消毒面积达到1126万平方米。1-6月份监测口蹄疫：牛202头、羊206只、猪217头，免疫抗体合格率分布为93.5%、85.2%、83.2%；监测禽流感：鸡285只、鸭60只、鸽子21只，免疫抗体合格率分别为93.3%、90%、90.5%；监测H7N9流感：鸡285只、鸭60只、鸽子21只，免疫抗体合格率分别为92.9%、90%、85.7%；监测新城疫：鸡285只、鸽子21，免疫抗体合格率分别为92.4%、85.7%；监测小反刍兽疫136只，免疫抗体合格率为90.7%，均达到合格水平。</w:t>
      </w:r>
    </w:p>
    <w:p>
      <w:pPr>
        <w:ind w:left="64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（七）推进一二三产业融合发展</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发挥休闲农业在农村产业结构调整中的带动作用，目前休闲农业经营主体共有43个，其中：农家乐28个，休闲观光农庄（园）15个，初步形成了两横（银横路、迎宾路）两纵（滨河大道、203国道）为框架的休闲观光农业空间布局。6月份，组织五渡桥农庄和禾乐村参加了银川市2019年农业嘉年华活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组织开展了全国“一村一品”示范村镇申报工作，筛选出掌政镇五渡桥村符合全国“一村一品”示范村申报条件，已按相关程序逐级上报。</w:t>
      </w:r>
    </w:p>
    <w:p>
      <w:pPr>
        <w:pStyle w:val="2"/>
        <w:numPr>
          <w:ilvl w:val="0"/>
          <w:numId w:val="4"/>
        </w:numPr>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上争资金工作进展顺利</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上半年，农水局已完成上争资金任务5498万元，其中：中央资金1961万元，自治区资金3473万元，银川市资金64    万元，预计全年完成上争资金任务15000万元。</w:t>
      </w:r>
    </w:p>
    <w:p>
      <w:pPr>
        <w:pStyle w:val="2"/>
        <w:numPr>
          <w:ilvl w:val="0"/>
          <w:numId w:val="1"/>
        </w:numPr>
        <w:ind w:firstLine="640" w:firstLineChars="0"/>
        <w:rPr>
          <w:rFonts w:ascii="黑体" w:hAnsi="黑体" w:eastAsia="黑体" w:cs="黑体"/>
          <w:sz w:val="32"/>
          <w:szCs w:val="32"/>
        </w:rPr>
      </w:pPr>
      <w:r>
        <w:rPr>
          <w:rFonts w:hint="eastAsia" w:ascii="黑体" w:hAnsi="黑体" w:eastAsia="黑体" w:cs="黑体"/>
          <w:sz w:val="32"/>
          <w:szCs w:val="32"/>
        </w:rPr>
        <w:t>下半年工作计划</w:t>
      </w:r>
    </w:p>
    <w:p>
      <w:pPr>
        <w:pStyle w:val="2"/>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年初区委、政府确定的工作任务、工作目标，下半年，将重点围绕农村居民可支配收入增幅达到8.5%，农业增加值增长率达到4.5%，优势特色产业产值占农业总产值的88%,优质稻种植6万亩，瓜菜种植4.2万亩，奶牛存栏3.3万头，实施农水重点项目，开展环境综合整治、完成上争资金任务。等工作目标，加快重点工作、重点项目推进速度。</w:t>
      </w:r>
    </w:p>
    <w:p>
      <w:pPr>
        <w:pStyle w:val="2"/>
        <w:numPr>
          <w:ilvl w:val="0"/>
          <w:numId w:val="5"/>
        </w:numPr>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产业方面：一是</w:t>
      </w:r>
      <w:r>
        <w:rPr>
          <w:rFonts w:hint="eastAsia" w:ascii="仿宋_GB2312" w:hAnsi="仿宋_GB2312" w:eastAsia="仿宋_GB2312" w:cs="仿宋_GB2312"/>
          <w:sz w:val="32"/>
          <w:szCs w:val="32"/>
        </w:rPr>
        <w:t>研究制定兴庆区推进农业提质增效，加快特色产业发展方面扶持政策，在农业创新、精品农业提质、品牌建设、电子商务建设等环节加大扶持力度。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加快瓜菜、畜禽、水产品种养殖新模式引进，新品种、新技术推广应用，确保主推品种、主推技术覆盖率达到90%以上。</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农作物种植加大田间管理，重点做好水稻稻瘟病、稻水象甲、棉铃虫专业化统防统治工作，畜禽水产养殖加强动物疫病防控，做好健康养殖工作。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加快实施中央预算内投资项目，自治区、银川市农业财政项目，确保项目按时完成，发挥效益。</w:t>
      </w:r>
    </w:p>
    <w:p>
      <w:pPr>
        <w:pStyle w:val="7"/>
        <w:widowControl/>
        <w:spacing w:before="0" w:beforeAutospacing="0" w:after="0" w:afterAutospacing="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2.环境保护方面：一是</w:t>
      </w:r>
      <w:r>
        <w:rPr>
          <w:rFonts w:hint="eastAsia" w:ascii="仿宋_GB2312" w:hAnsi="仿宋_GB2312" w:eastAsia="仿宋_GB2312" w:cs="仿宋_GB2312"/>
          <w:sz w:val="32"/>
          <w:szCs w:val="32"/>
        </w:rPr>
        <w:t>切实做好中央环境督查“回头看”反馈问题整改工作，加快推进河湖综合整治、畜禽废弃物资源化利用等工作。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落实“土十条”，开展土壤环境质量调查工作。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开展农业“三减”工作，确保农药、化肥、除草剂用量同比下降15%。</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落实秸秆禁烧巡查工作，实施开展秸秆综合利用项目，从源头上杜绝秸秆焚烧现象。</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大力开展农村人居环境综合整治工作，开展“厕所”革命，如期完成今年各项目标任务。</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进一步完善“河长制”管理工作意见。继续深入清洁工程建设，认真组织开展沟道淤塞、沟岸垃圾、沿沟搭建养殖、污水排放等沟道水环境问题摸排工作，切实解决河道水环境存在的突出问题，为河长制实施和河道的长效管理奠定良好基础。</w:t>
      </w:r>
      <w:r>
        <w:rPr>
          <w:rFonts w:hint="eastAsia" w:ascii="仿宋_GB2312" w:hAnsi="仿宋_GB2312" w:eastAsia="仿宋_GB2312" w:cs="仿宋_GB2312"/>
          <w:color w:val="000000"/>
          <w:sz w:val="32"/>
          <w:szCs w:val="32"/>
        </w:rPr>
        <w:t>加快掌政镇污水处理厂污水管网建设进度，解决入河排污口污水入河问题。</w:t>
      </w:r>
    </w:p>
    <w:p>
      <w:pPr>
        <w:pStyle w:val="2"/>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3.重点项目方面：</w:t>
      </w:r>
      <w:r>
        <w:rPr>
          <w:rFonts w:hint="eastAsia" w:ascii="仿宋_GB2312" w:hAnsi="仿宋_GB2312" w:eastAsia="仿宋_GB2312" w:cs="仿宋_GB2312"/>
          <w:sz w:val="32"/>
          <w:szCs w:val="32"/>
        </w:rPr>
        <w:t>下半年重点申报实施月牙湖乡肉牛养殖基地防洪工程、月牙湖海淘北村南高效节水灌溉工程（二期）、兴庆区通贵乡通北村高标准农田建设项目、兴庆区四三二分沟治理工程等项目。</w:t>
      </w:r>
    </w:p>
    <w:p>
      <w:pPr>
        <w:pStyle w:val="8"/>
        <w:ind w:left="0" w:leftChars="0" w:firstLine="640"/>
        <w:jc w:val="left"/>
        <w:rPr>
          <w:rFonts w:ascii="仿宋_GB2312" w:hAnsi="仿宋_GB2312" w:eastAsia="仿宋_GB2312" w:cs="仿宋_GB2312"/>
          <w:b w:val="0"/>
          <w:bCs/>
          <w:sz w:val="32"/>
        </w:rPr>
      </w:pPr>
    </w:p>
    <w:p>
      <w:pPr>
        <w:pStyle w:val="8"/>
        <w:ind w:left="0" w:leftChars="0" w:firstLine="0" w:firstLineChars="0"/>
        <w:jc w:val="left"/>
        <w:rPr>
          <w:rFonts w:ascii="仿宋_GB2312" w:hAnsi="仿宋_GB2312" w:eastAsia="仿宋_GB2312" w:cs="仿宋_GB2312"/>
          <w:b w:val="0"/>
          <w:bCs/>
          <w:sz w:val="32"/>
        </w:rPr>
      </w:pPr>
    </w:p>
    <w:p>
      <w:pPr>
        <w:spacing w:line="480" w:lineRule="exact"/>
        <w:ind w:firstLine="640" w:firstLineChars="200"/>
        <w:rPr>
          <w:rFonts w:ascii="仿宋_GB2312" w:hAnsi="仿宋_GB2312" w:eastAsia="仿宋_GB2312" w:cs="仿宋_GB2312"/>
          <w:bCs/>
          <w:sz w:val="32"/>
          <w:szCs w:val="32"/>
        </w:rPr>
      </w:pPr>
    </w:p>
    <w:p>
      <w:pPr>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2902"/>
    <w:multiLevelType w:val="singleLevel"/>
    <w:tmpl w:val="853D2902"/>
    <w:lvl w:ilvl="0" w:tentative="0">
      <w:start w:val="1"/>
      <w:numFmt w:val="decimal"/>
      <w:lvlText w:val="%1."/>
      <w:lvlJc w:val="left"/>
      <w:pPr>
        <w:tabs>
          <w:tab w:val="left" w:pos="312"/>
        </w:tabs>
      </w:pPr>
    </w:lvl>
  </w:abstractNum>
  <w:abstractNum w:abstractNumId="1">
    <w:nsid w:val="A74B5AFD"/>
    <w:multiLevelType w:val="singleLevel"/>
    <w:tmpl w:val="A74B5AFD"/>
    <w:lvl w:ilvl="0" w:tentative="0">
      <w:start w:val="8"/>
      <w:numFmt w:val="chineseCounting"/>
      <w:suff w:val="nothing"/>
      <w:lvlText w:val="（%1）"/>
      <w:lvlJc w:val="left"/>
      <w:rPr>
        <w:rFonts w:hint="eastAsia"/>
      </w:rPr>
    </w:lvl>
  </w:abstractNum>
  <w:abstractNum w:abstractNumId="2">
    <w:nsid w:val="C5CC21CD"/>
    <w:multiLevelType w:val="singleLevel"/>
    <w:tmpl w:val="C5CC21CD"/>
    <w:lvl w:ilvl="0" w:tentative="0">
      <w:start w:val="1"/>
      <w:numFmt w:val="chineseCounting"/>
      <w:suff w:val="nothing"/>
      <w:lvlText w:val="（%1）"/>
      <w:lvlJc w:val="left"/>
      <w:pPr>
        <w:ind w:left="640" w:firstLine="0"/>
      </w:pPr>
      <w:rPr>
        <w:rFonts w:hint="eastAsia"/>
      </w:rPr>
    </w:lvl>
  </w:abstractNum>
  <w:abstractNum w:abstractNumId="3">
    <w:nsid w:val="EC10018C"/>
    <w:multiLevelType w:val="singleLevel"/>
    <w:tmpl w:val="EC10018C"/>
    <w:lvl w:ilvl="0" w:tentative="0">
      <w:start w:val="1"/>
      <w:numFmt w:val="chineseCounting"/>
      <w:suff w:val="nothing"/>
      <w:lvlText w:val="%1、"/>
      <w:lvlJc w:val="left"/>
      <w:rPr>
        <w:rFonts w:hint="eastAsia"/>
      </w:rPr>
    </w:lvl>
  </w:abstractNum>
  <w:abstractNum w:abstractNumId="4">
    <w:nsid w:val="0CA6EBA8"/>
    <w:multiLevelType w:val="singleLevel"/>
    <w:tmpl w:val="0CA6EBA8"/>
    <w:lvl w:ilvl="0" w:tentative="0">
      <w:start w:val="5"/>
      <w:numFmt w:val="chineseCounting"/>
      <w:suff w:val="nothing"/>
      <w:lvlText w:val="(%1）"/>
      <w:lvlJc w:val="left"/>
      <w:pPr>
        <w:ind w:left="640" w:firstLine="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2MDA1MjRiMWQzMWU4NDg3MTk2YmE0YWIyNGI3ZjMifQ=="/>
  </w:docVars>
  <w:rsids>
    <w:rsidRoot w:val="00D95D94"/>
    <w:rsid w:val="00141215"/>
    <w:rsid w:val="00320649"/>
    <w:rsid w:val="00BF5082"/>
    <w:rsid w:val="00D95D94"/>
    <w:rsid w:val="00F91198"/>
    <w:rsid w:val="031B0F7B"/>
    <w:rsid w:val="07276616"/>
    <w:rsid w:val="0A1C69C5"/>
    <w:rsid w:val="17257277"/>
    <w:rsid w:val="188745B7"/>
    <w:rsid w:val="1A6944A5"/>
    <w:rsid w:val="21CD36DA"/>
    <w:rsid w:val="21EC7D59"/>
    <w:rsid w:val="26D76CFA"/>
    <w:rsid w:val="2798407D"/>
    <w:rsid w:val="2AA43793"/>
    <w:rsid w:val="2B287AF6"/>
    <w:rsid w:val="39BA410F"/>
    <w:rsid w:val="41342254"/>
    <w:rsid w:val="4EC04E48"/>
    <w:rsid w:val="4EEF43E6"/>
    <w:rsid w:val="602F69A5"/>
    <w:rsid w:val="60473769"/>
    <w:rsid w:val="625751A4"/>
    <w:rsid w:val="6F02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Body Text First Indent 2"/>
    <w:basedOn w:val="3"/>
    <w:qFormat/>
    <w:uiPriority w:val="0"/>
    <w:pPr>
      <w:spacing w:after="120"/>
      <w:ind w:left="200" w:leftChars="200" w:firstLine="420"/>
    </w:pPr>
    <w:rPr>
      <w:rFonts w:ascii="Times New Roman"/>
    </w:rPr>
  </w:style>
  <w:style w:type="paragraph" w:customStyle="1" w:styleId="11">
    <w:name w:val="正文缩进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858</Words>
  <Characters>4892</Characters>
  <Lines>40</Lines>
  <Paragraphs>11</Paragraphs>
  <TotalTime>0</TotalTime>
  <ScaleCrop>false</ScaleCrop>
  <LinksUpToDate>false</LinksUpToDate>
  <CharactersWithSpaces>5739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2019-06-21T07:03:00Z</dcterms:created>
  <dc:creator>Administrator</dc:creator>
  <cp:lastModifiedBy>°Datura、</cp:lastModifiedBy>
  <cp:lastPrinted>2019-06-18T03:34:00Z</cp:lastPrinted>
  <dcterms:modified xsi:type="dcterms:W3CDTF">2024-05-14T07:26:37Z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752397025BF64511850EB451E3D58CA7_12</vt:lpwstr>
  </property>
</Properties>
</file>