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52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银川市</w:t>
      </w:r>
      <w:r>
        <w:rPr>
          <w:rFonts w:hint="eastAsia" w:eastAsia="方正小标宋_GBK" w:cs="Times New Roman"/>
          <w:kern w:val="0"/>
          <w:sz w:val="44"/>
          <w:szCs w:val="44"/>
          <w:lang w:eastAsia="zh-CN"/>
        </w:rPr>
        <w:t>兴庆区人民政府办公室</w:t>
      </w:r>
      <w:r>
        <w:rPr>
          <w:rFonts w:ascii="Times New Roman" w:hAnsi="Times New Roman" w:eastAsia="方正小标宋_GBK" w:cs="Times New Roman"/>
          <w:kern w:val="0"/>
          <w:sz w:val="44"/>
          <w:szCs w:val="44"/>
        </w:rPr>
        <w:t>2023年政务公开工作要点任务落实台账</w:t>
      </w:r>
    </w:p>
    <w:p>
      <w:pPr>
        <w:autoSpaceDE w:val="0"/>
        <w:adjustRightInd w:val="0"/>
        <w:snapToGrid w:val="0"/>
        <w:spacing w:line="520" w:lineRule="exact"/>
        <w:jc w:val="center"/>
        <w:rPr>
          <w:rFonts w:ascii="Times New Roman" w:hAnsi="Times New Roman" w:eastAsia="楷体_GB2312" w:cs="Times New Roman"/>
          <w:sz w:val="36"/>
          <w:szCs w:val="36"/>
        </w:rPr>
      </w:pPr>
      <w:r>
        <w:rPr>
          <w:rFonts w:ascii="Times New Roman" w:hAnsi="Times New Roman" w:eastAsia="楷体_GB2312" w:cs="Times New Roman"/>
          <w:sz w:val="36"/>
          <w:szCs w:val="36"/>
        </w:rPr>
        <w:t>（填报版）</w:t>
      </w:r>
    </w:p>
    <w:p>
      <w:pPr>
        <w:autoSpaceDE w:val="0"/>
        <w:adjustRightInd w:val="0"/>
        <w:snapToGrid w:val="0"/>
        <w:spacing w:line="520" w:lineRule="exact"/>
        <w:jc w:val="center"/>
        <w:rPr>
          <w:rFonts w:ascii="Times New Roman" w:hAnsi="Times New Roman" w:eastAsia="楷体_GB2312" w:cs="Times New Roman"/>
          <w:sz w:val="36"/>
          <w:szCs w:val="36"/>
        </w:rPr>
      </w:pPr>
    </w:p>
    <w:p>
      <w:pPr>
        <w:autoSpaceDE w:val="0"/>
        <w:spacing w:line="300" w:lineRule="exact"/>
        <w:ind w:firstLine="560" w:firstLineChars="200"/>
        <w:rPr>
          <w:rFonts w:hint="default" w:ascii="Times New Roman" w:hAnsi="Times New Roman" w:eastAsia="黑体" w:cs="Times New Roman"/>
          <w:sz w:val="24"/>
          <w:lang w:val="en-US" w:eastAsia="zh-CN"/>
        </w:rPr>
      </w:pPr>
      <w:r>
        <w:rPr>
          <w:rFonts w:ascii="Times New Roman" w:hAnsi="Times New Roman" w:eastAsia="黑体" w:cs="Times New Roman"/>
          <w:kern w:val="0"/>
          <w:sz w:val="28"/>
          <w:szCs w:val="28"/>
        </w:rPr>
        <w:t>填报单位：</w:t>
      </w:r>
      <w:r>
        <w:rPr>
          <w:rFonts w:hint="eastAsia" w:eastAsia="黑体" w:cs="Times New Roman"/>
          <w:kern w:val="0"/>
          <w:sz w:val="28"/>
          <w:szCs w:val="28"/>
          <w:lang w:val="en-US" w:eastAsia="zh-CN"/>
        </w:rPr>
        <w:t xml:space="preserve">   </w:t>
      </w:r>
      <w:r>
        <w:rPr>
          <w:rFonts w:ascii="Times New Roman" w:hAnsi="Times New Roman" w:eastAsia="黑体" w:cs="Times New Roman"/>
          <w:kern w:val="0"/>
          <w:sz w:val="28"/>
          <w:szCs w:val="28"/>
        </w:rPr>
        <w:t xml:space="preserve">        </w:t>
      </w:r>
      <w:r>
        <w:rPr>
          <w:rFonts w:hint="eastAsia" w:eastAsia="黑体" w:cs="Times New Roman"/>
          <w:kern w:val="0"/>
          <w:sz w:val="28"/>
          <w:szCs w:val="28"/>
          <w:lang w:val="en-US" w:eastAsia="zh-CN"/>
        </w:rPr>
        <w:t xml:space="preserve">              </w:t>
      </w:r>
      <w:r>
        <w:rPr>
          <w:rFonts w:ascii="Times New Roman" w:hAnsi="Times New Roman" w:eastAsia="黑体" w:cs="Times New Roman"/>
          <w:kern w:val="0"/>
          <w:sz w:val="28"/>
          <w:szCs w:val="28"/>
        </w:rPr>
        <w:t xml:space="preserve"> 联系人：</w:t>
      </w:r>
      <w:r>
        <w:rPr>
          <w:rFonts w:hint="eastAsia" w:eastAsia="黑体" w:cs="Times New Roman"/>
          <w:kern w:val="0"/>
          <w:sz w:val="28"/>
          <w:szCs w:val="28"/>
          <w:lang w:val="en-US" w:eastAsia="zh-CN"/>
        </w:rPr>
        <w:t xml:space="preserve">     </w:t>
      </w:r>
      <w:r>
        <w:rPr>
          <w:rFonts w:ascii="Times New Roman" w:hAnsi="Times New Roman" w:eastAsia="黑体" w:cs="Times New Roman"/>
          <w:kern w:val="0"/>
          <w:sz w:val="28"/>
          <w:szCs w:val="28"/>
        </w:rPr>
        <w:t xml:space="preserve">        </w:t>
      </w:r>
      <w:r>
        <w:rPr>
          <w:rFonts w:hint="eastAsia" w:eastAsia="黑体" w:cs="Times New Roman"/>
          <w:kern w:val="0"/>
          <w:sz w:val="28"/>
          <w:szCs w:val="28"/>
          <w:lang w:val="en-US" w:eastAsia="zh-CN"/>
        </w:rPr>
        <w:t xml:space="preserve">         </w:t>
      </w:r>
      <w:r>
        <w:rPr>
          <w:rFonts w:ascii="Times New Roman" w:hAnsi="Times New Roman" w:eastAsia="黑体" w:cs="Times New Roman"/>
          <w:kern w:val="0"/>
          <w:sz w:val="28"/>
          <w:szCs w:val="28"/>
        </w:rPr>
        <w:t xml:space="preserve">     联系电话：</w:t>
      </w:r>
    </w:p>
    <w:tbl>
      <w:tblPr>
        <w:tblStyle w:val="3"/>
        <w:tblW w:w="503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87"/>
        <w:gridCol w:w="541"/>
        <w:gridCol w:w="771"/>
        <w:gridCol w:w="17"/>
        <w:gridCol w:w="4961"/>
        <w:gridCol w:w="2399"/>
        <w:gridCol w:w="2457"/>
        <w:gridCol w:w="1194"/>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5" w:hRule="atLeast"/>
          <w:jc w:val="center"/>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BDD7EE"/>
            <w:noWrap w:val="0"/>
            <w:vAlign w:val="center"/>
          </w:tcPr>
          <w:p>
            <w:pPr>
              <w:widowControl/>
              <w:autoSpaceDE w:val="0"/>
              <w:spacing w:line="300" w:lineRule="exact"/>
              <w:jc w:val="center"/>
              <w:textAlignment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一、全环节推进信息公开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0" w:hRule="atLeast"/>
          <w:jc w:val="center"/>
        </w:trPr>
        <w:tc>
          <w:tcPr>
            <w:tcW w:w="17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autoSpaceDE w:val="0"/>
              <w:spacing w:line="300" w:lineRule="exact"/>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序号</w:t>
            </w:r>
          </w:p>
        </w:tc>
        <w:tc>
          <w:tcPr>
            <w:tcW w:w="189"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重点工作</w:t>
            </w:r>
          </w:p>
        </w:tc>
        <w:tc>
          <w:tcPr>
            <w:tcW w:w="2013" w:type="pct"/>
            <w:gridSpan w:val="3"/>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主要内容</w:t>
            </w:r>
          </w:p>
        </w:tc>
        <w:tc>
          <w:tcPr>
            <w:tcW w:w="84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量化指标</w:t>
            </w:r>
          </w:p>
        </w:tc>
        <w:tc>
          <w:tcPr>
            <w:tcW w:w="86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责任单位</w:t>
            </w:r>
          </w:p>
        </w:tc>
        <w:tc>
          <w:tcPr>
            <w:tcW w:w="418"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autoSpaceDE w:val="0"/>
              <w:spacing w:line="300" w:lineRule="exact"/>
              <w:jc w:val="center"/>
              <w:textAlignment w:val="center"/>
              <w:rPr>
                <w:rFonts w:ascii="Times New Roman" w:hAnsi="Times New Roman" w:eastAsia="仿宋_GB2312" w:cs="Times New Roman"/>
                <w:bCs/>
                <w:kern w:val="0"/>
                <w:sz w:val="24"/>
              </w:rPr>
            </w:pPr>
            <w:r>
              <w:rPr>
                <w:rFonts w:ascii="Times New Roman" w:hAnsi="Times New Roman" w:eastAsia="黑体" w:cs="Times New Roman"/>
                <w:bCs/>
                <w:kern w:val="0"/>
                <w:sz w:val="24"/>
              </w:rPr>
              <w:t>完成时限</w:t>
            </w:r>
          </w:p>
        </w:tc>
        <w:tc>
          <w:tcPr>
            <w:tcW w:w="507"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r>
              <w:rPr>
                <w:rFonts w:ascii="Times New Roman" w:hAnsi="Times New Roman" w:eastAsia="黑体" w:cs="Times New Roman"/>
                <w:bCs/>
                <w:kern w:val="0"/>
                <w:sz w:val="24"/>
              </w:rPr>
              <w:t>进展落实情况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408"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1</w:t>
            </w:r>
          </w:p>
        </w:tc>
        <w:tc>
          <w:tcPr>
            <w:tcW w:w="189" w:type="pct"/>
            <w:vMerge w:val="restart"/>
            <w:tcBorders>
              <w:top w:val="single" w:color="auto" w:sz="4" w:space="0"/>
              <w:left w:val="single" w:color="000000" w:sz="2" w:space="0"/>
              <w:right w:val="single" w:color="000000" w:sz="2" w:space="0"/>
            </w:tcBorders>
            <w:noWrap w:val="0"/>
            <w:vAlign w:val="center"/>
          </w:tcPr>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kern w:val="0"/>
                <w:sz w:val="24"/>
                <w:szCs w:val="24"/>
              </w:rPr>
            </w:pPr>
          </w:p>
          <w:p>
            <w:pPr>
              <w:jc w:val="center"/>
              <w:rPr>
                <w:rFonts w:ascii="Times New Roman" w:hAnsi="Times New Roman" w:eastAsia="仿宋_GB2312" w:cs="Times New Roman"/>
                <w:sz w:val="24"/>
                <w:szCs w:val="24"/>
              </w:rPr>
            </w:pPr>
            <w:r>
              <w:rPr>
                <w:rFonts w:hint="eastAsia" w:ascii="楷体_GB2312" w:hAnsi="楷体_GB2312" w:eastAsia="楷体_GB2312" w:cs="楷体_GB2312"/>
                <w:kern w:val="0"/>
                <w:sz w:val="24"/>
                <w:szCs w:val="24"/>
              </w:rPr>
              <w:t>加强政府自身建设推进信息公开</w:t>
            </w:r>
          </w:p>
        </w:tc>
        <w:tc>
          <w:tcPr>
            <w:tcW w:w="270" w:type="pct"/>
            <w:tcBorders>
              <w:top w:val="single" w:color="auto" w:sz="4" w:space="0"/>
              <w:left w:val="single" w:color="000000" w:sz="2" w:space="0"/>
              <w:bottom w:val="single" w:color="auto" w:sz="4" w:space="0"/>
              <w:right w:val="single" w:color="000000" w:sz="2" w:space="0"/>
            </w:tcBorders>
            <w:noWrap w:val="0"/>
            <w:vAlign w:val="center"/>
          </w:tcPr>
          <w:p>
            <w:pPr>
              <w:jc w:val="center"/>
              <w:rPr>
                <w:rFonts w:ascii="Times New Roman" w:hAnsi="Times New Roman" w:eastAsia="仿宋_GB2312" w:cs="Times New Roman"/>
                <w:kern w:val="0"/>
                <w:sz w:val="24"/>
              </w:rPr>
            </w:pPr>
            <w:r>
              <w:rPr>
                <w:rFonts w:ascii="Times New Roman" w:hAnsi="Times New Roman" w:eastAsia="仿宋_GB2312" w:cs="Times New Roman"/>
                <w:kern w:val="0"/>
                <w:sz w:val="24"/>
              </w:rPr>
              <w:t>抓好司法行政信息公开</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rPr>
              <w:t>抓好司法行政信息公开</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sz w:val="24"/>
                <w:szCs w:val="24"/>
              </w:rPr>
              <w:t>及时发布法律援助等方面</w:t>
            </w:r>
            <w:r>
              <w:rPr>
                <w:rFonts w:hint="eastAsia" w:ascii="仿宋_GB2312" w:hAnsi="仿宋_GB2312" w:eastAsia="仿宋_GB2312" w:cs="仿宋_GB2312"/>
                <w:sz w:val="24"/>
                <w:szCs w:val="24"/>
                <w:lang w:eastAsia="zh-CN"/>
              </w:rPr>
              <w:t>的政策法规及</w:t>
            </w:r>
            <w:r>
              <w:rPr>
                <w:rFonts w:hint="eastAsia" w:ascii="仿宋_GB2312" w:hAnsi="仿宋_GB2312" w:eastAsia="仿宋_GB2312" w:cs="仿宋_GB2312"/>
                <w:sz w:val="24"/>
                <w:szCs w:val="24"/>
              </w:rPr>
              <w:t>便民利民举措</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抓好执法、普法以及法律服务信息公开</w:t>
            </w:r>
            <w:r>
              <w:rPr>
                <w:rFonts w:hint="eastAsia" w:ascii="仿宋_GB2312" w:hAnsi="仿宋_GB2312" w:eastAsia="仿宋_GB2312" w:cs="仿宋_GB2312"/>
                <w:sz w:val="24"/>
                <w:szCs w:val="24"/>
                <w:lang w:eastAsia="zh-CN"/>
              </w:rPr>
              <w:t>。推动法治政府建设“八大提升行动”政策公开，公布法治政府建设工作动态、推进计划等信息，全面展现全国法治政府建设示范区创建工作</w:t>
            </w:r>
            <w:r>
              <w:rPr>
                <w:rFonts w:hint="eastAsia" w:ascii="仿宋_GB2312" w:hAnsi="仿宋_GB2312" w:eastAsia="仿宋_GB2312" w:cs="仿宋_GB2312"/>
                <w:sz w:val="24"/>
                <w:szCs w:val="24"/>
              </w:rPr>
              <w:t>。</w:t>
            </w:r>
          </w:p>
          <w:p>
            <w:pPr>
              <w:widowControl/>
              <w:ind w:firstLine="480" w:firstLineChars="200"/>
              <w:jc w:val="center"/>
              <w:textAlignment w:val="center"/>
              <w:rPr>
                <w:rFonts w:ascii="Times New Roman" w:hAnsi="Times New Roman" w:eastAsia="仿宋_GB2312" w:cs="Times New Roman"/>
                <w:kern w:val="0"/>
                <w:sz w:val="24"/>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政府门户网站、本部门网站和政务新媒体平台相关政策方案、工作动态以及便民利民举措信息公开情况和实际掌握情况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lang w:eastAsia="zh-CN"/>
              </w:rPr>
              <w:t>牵头部门：司法局</w:t>
            </w:r>
            <w:r>
              <w:rPr>
                <w:rFonts w:hint="eastAsia" w:ascii="仿宋_GB2312" w:hAnsi="仿宋_GB2312" w:eastAsia="仿宋_GB2312" w:cs="仿宋_GB2312"/>
                <w:sz w:val="24"/>
                <w:szCs w:val="24"/>
                <w:lang w:val="en-US" w:eastAsia="zh-CN"/>
              </w:rPr>
              <w:t>，责任部门：政府各部门、各乡镇街道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24"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w:t>
            </w:r>
          </w:p>
        </w:tc>
        <w:tc>
          <w:tcPr>
            <w:tcW w:w="189" w:type="pct"/>
            <w:vMerge w:val="continue"/>
            <w:tcBorders>
              <w:left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cs="Times New Roman"/>
                <w:sz w:val="24"/>
              </w:rPr>
            </w:pPr>
            <w:r>
              <w:rPr>
                <w:rFonts w:ascii="Times New Roman" w:hAnsi="Times New Roman" w:eastAsia="仿宋_GB2312" w:cs="Times New Roman"/>
                <w:kern w:val="0"/>
                <w:sz w:val="24"/>
              </w:rPr>
              <w:t>抓好财政事权信息公开</w:t>
            </w:r>
          </w:p>
        </w:tc>
        <w:tc>
          <w:tcPr>
            <w:tcW w:w="1743" w:type="pct"/>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深化公共财政事权信息公开，围绕打造高标准高质量“阳光财政”，依法扩大预决算公开范围，扎实推进部门所属单位预算、决算及相关报表公开。在政府门户网站或者预决算公开平台集中公开本级人民政府预决算部门预决算和部门所属单位预决算信息</w:t>
            </w:r>
            <w:r>
              <w:rPr>
                <w:rFonts w:hint="eastAsia" w:ascii="仿宋_GB2312" w:hAnsi="仿宋_GB2312" w:eastAsia="仿宋_GB2312" w:cs="仿宋_GB2312"/>
                <w:sz w:val="24"/>
                <w:szCs w:val="24"/>
                <w:lang w:eastAsia="zh-CN"/>
              </w:rPr>
              <w:t>。</w:t>
            </w:r>
          </w:p>
          <w:p>
            <w:pPr>
              <w:widowControl/>
              <w:ind w:firstLine="480" w:firstLineChars="200"/>
              <w:jc w:val="center"/>
              <w:textAlignment w:val="center"/>
              <w:rPr>
                <w:rFonts w:ascii="Times New Roman" w:hAnsi="Times New Roman" w:eastAsia="仿宋_GB2312" w:cs="Times New Roman"/>
                <w:sz w:val="24"/>
                <w:szCs w:val="24"/>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查看各级各部门在</w:t>
            </w:r>
            <w:r>
              <w:rPr>
                <w:rFonts w:hint="eastAsia" w:eastAsia="仿宋_GB2312" w:cs="Times New Roman"/>
                <w:kern w:val="0"/>
                <w:sz w:val="24"/>
                <w:lang w:eastAsia="zh-CN"/>
              </w:rPr>
              <w:t>兴庆区</w:t>
            </w:r>
            <w:r>
              <w:rPr>
                <w:rFonts w:ascii="Times New Roman" w:hAnsi="Times New Roman" w:eastAsia="仿宋_GB2312" w:cs="Times New Roman"/>
                <w:kern w:val="0"/>
                <w:sz w:val="24"/>
              </w:rPr>
              <w:t>政府门户网站、本部门网站和政务新媒体平台预决算、行政事业性收费公开情况和实际掌握情况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eastAsia="zh-CN"/>
              </w:rPr>
              <w:t>牵头部门：</w:t>
            </w:r>
            <w:r>
              <w:rPr>
                <w:rFonts w:hint="eastAsia" w:ascii="仿宋_GB2312" w:hAnsi="仿宋_GB2312" w:eastAsia="仿宋_GB2312" w:cs="仿宋_GB2312"/>
                <w:sz w:val="24"/>
                <w:szCs w:val="24"/>
                <w:lang w:val="en-US" w:eastAsia="zh-CN"/>
              </w:rPr>
              <w:t>财政局，责任部门：政府各部门、各乡镇街道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233"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eastAsia="仿宋_GB2312" w:cs="Times New Roman"/>
                <w:kern w:val="0"/>
                <w:sz w:val="24"/>
                <w:lang w:val="en-US" w:eastAsia="zh-CN"/>
              </w:rPr>
            </w:pPr>
            <w:r>
              <w:rPr>
                <w:rFonts w:hint="eastAsia" w:eastAsia="仿宋_GB2312" w:cs="Times New Roman"/>
                <w:kern w:val="0"/>
                <w:sz w:val="24"/>
                <w:lang w:val="en-US" w:eastAsia="zh-CN"/>
              </w:rPr>
              <w:t>3</w:t>
            </w:r>
          </w:p>
        </w:tc>
        <w:tc>
          <w:tcPr>
            <w:tcW w:w="189" w:type="pct"/>
            <w:vMerge w:val="continue"/>
            <w:tcBorders>
              <w:left w:val="single" w:color="000000" w:sz="2" w:space="0"/>
              <w:bottom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000000" w:sz="2" w:space="0"/>
              <w:left w:val="single" w:color="000000" w:sz="2" w:space="0"/>
              <w:bottom w:val="single" w:color="000000" w:sz="2" w:space="0"/>
              <w:right w:val="single" w:color="000000" w:sz="2" w:space="0"/>
            </w:tcBorders>
            <w:noWrap w:val="0"/>
            <w:vAlign w:val="center"/>
          </w:tcPr>
          <w:p>
            <w:pPr>
              <w:spacing w:line="240" w:lineRule="auto"/>
              <w:jc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推动行政事业性收费常态公开</w:t>
            </w:r>
            <w:r>
              <w:rPr>
                <w:rFonts w:hint="eastAsia" w:ascii="仿宋_GB2312" w:hAnsi="仿宋_GB2312" w:eastAsia="仿宋_GB2312" w:cs="仿宋_GB2312"/>
                <w:sz w:val="24"/>
                <w:szCs w:val="24"/>
                <w:lang w:eastAsia="zh-CN"/>
              </w:rPr>
              <w:t>。</w:t>
            </w:r>
          </w:p>
        </w:tc>
        <w:tc>
          <w:tcPr>
            <w:tcW w:w="1743" w:type="pct"/>
            <w:gridSpan w:val="2"/>
            <w:tcBorders>
              <w:top w:val="single" w:color="000000" w:sz="2" w:space="0"/>
              <w:left w:val="single" w:color="000000" w:sz="2" w:space="0"/>
              <w:bottom w:val="single" w:color="000000" w:sz="2" w:space="0"/>
              <w:right w:val="single" w:color="000000" w:sz="2"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rPr>
              <w:t>定期发布行政事业性收费目录清单，公开收费项目、政策依据、收费标准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color w:val="auto"/>
                <w:sz w:val="24"/>
                <w:szCs w:val="24"/>
                <w:highlight w:val="none"/>
              </w:rPr>
              <w:t>联系方式、投诉举报渠道等相关信息</w:t>
            </w:r>
            <w:r>
              <w:rPr>
                <w:rFonts w:hint="eastAsia" w:ascii="仿宋_GB2312" w:hAnsi="仿宋_GB2312" w:eastAsia="仿宋_GB2312" w:cs="仿宋_GB2312"/>
                <w:color w:val="auto"/>
                <w:sz w:val="24"/>
                <w:szCs w:val="24"/>
                <w:highlight w:val="none"/>
                <w:lang w:eastAsia="zh-CN"/>
              </w:rPr>
              <w:t>。</w:t>
            </w:r>
          </w:p>
          <w:p>
            <w:pPr>
              <w:widowControl/>
              <w:spacing w:line="240" w:lineRule="auto"/>
              <w:ind w:firstLine="480" w:firstLineChars="200"/>
              <w:jc w:val="center"/>
              <w:textAlignment w:val="center"/>
              <w:rPr>
                <w:rFonts w:ascii="Times New Roman" w:hAnsi="Times New Roman" w:eastAsia="仿宋_GB2312" w:cs="Times New Roman"/>
                <w:kern w:val="0"/>
                <w:sz w:val="24"/>
                <w:szCs w:val="24"/>
              </w:rPr>
            </w:pP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spacing w:line="240" w:lineRule="auto"/>
              <w:jc w:val="center"/>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查看各级各部门在</w:t>
            </w:r>
            <w:r>
              <w:rPr>
                <w:rFonts w:hint="eastAsia" w:eastAsia="仿宋_GB2312" w:cs="Times New Roman"/>
                <w:kern w:val="0"/>
                <w:sz w:val="24"/>
                <w:szCs w:val="24"/>
                <w:lang w:eastAsia="zh-CN"/>
              </w:rPr>
              <w:t>兴庆区</w:t>
            </w:r>
            <w:r>
              <w:rPr>
                <w:rFonts w:ascii="Times New Roman" w:hAnsi="Times New Roman" w:eastAsia="仿宋_GB2312" w:cs="Times New Roman"/>
                <w:kern w:val="0"/>
                <w:sz w:val="24"/>
                <w:szCs w:val="24"/>
              </w:rPr>
              <w:t>政府门户网站、本部门网站“重大行政决策批准和实施领域”发布信息情况和实际掌握情况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spacing w:line="240" w:lineRule="auto"/>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牵头部门：</w:t>
            </w:r>
            <w:r>
              <w:rPr>
                <w:rFonts w:hint="eastAsia" w:ascii="仿宋_GB2312" w:hAnsi="仿宋_GB2312" w:eastAsia="仿宋_GB2312" w:cs="仿宋_GB2312"/>
                <w:sz w:val="24"/>
                <w:szCs w:val="24"/>
                <w:lang w:val="en-US" w:eastAsia="zh-CN"/>
              </w:rPr>
              <w:t>财政局、发改局，</w:t>
            </w:r>
          </w:p>
          <w:p>
            <w:pPr>
              <w:widowControl/>
              <w:spacing w:line="240" w:lineRule="auto"/>
              <w:jc w:val="center"/>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lang w:val="en-US" w:eastAsia="zh-CN"/>
              </w:rPr>
              <w:t>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7" w:hRule="atLeast"/>
          <w:jc w:val="center"/>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BDD7EE"/>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kern w:val="0"/>
                <w:sz w:val="28"/>
                <w:szCs w:val="28"/>
              </w:rPr>
            </w:pPr>
            <w:r>
              <w:rPr>
                <w:rFonts w:hint="eastAsia" w:ascii="黑体" w:hAnsi="黑体" w:eastAsia="黑体" w:cs="黑体"/>
                <w:sz w:val="32"/>
                <w:szCs w:val="32"/>
                <w:lang w:eastAsia="zh-CN"/>
              </w:rPr>
              <w:t>二</w:t>
            </w:r>
            <w:r>
              <w:rPr>
                <w:rFonts w:hint="eastAsia" w:ascii="黑体" w:hAnsi="黑体" w:eastAsia="黑体" w:cs="黑体"/>
                <w:sz w:val="32"/>
                <w:szCs w:val="32"/>
              </w:rPr>
              <w:t>、完善决策政民互动和公众参与机制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9" w:hRule="atLeast"/>
          <w:jc w:val="center"/>
        </w:trPr>
        <w:tc>
          <w:tcPr>
            <w:tcW w:w="170"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序号</w:t>
            </w:r>
          </w:p>
        </w:tc>
        <w:tc>
          <w:tcPr>
            <w:tcW w:w="189"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重点工作</w:t>
            </w:r>
          </w:p>
        </w:tc>
        <w:tc>
          <w:tcPr>
            <w:tcW w:w="2013" w:type="pct"/>
            <w:gridSpan w:val="3"/>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主要内容</w:t>
            </w:r>
          </w:p>
        </w:tc>
        <w:tc>
          <w:tcPr>
            <w:tcW w:w="840"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量化指标</w:t>
            </w:r>
          </w:p>
        </w:tc>
        <w:tc>
          <w:tcPr>
            <w:tcW w:w="860"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责任单位</w:t>
            </w:r>
          </w:p>
        </w:tc>
        <w:tc>
          <w:tcPr>
            <w:tcW w:w="418"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完成时限</w:t>
            </w:r>
          </w:p>
        </w:tc>
        <w:tc>
          <w:tcPr>
            <w:tcW w:w="507"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hint="eastAsia" w:ascii="Times New Roman" w:hAnsi="Times New Roman" w:eastAsia="黑体" w:cs="Times New Roman"/>
                <w:bCs/>
                <w:kern w:val="0"/>
                <w:sz w:val="24"/>
                <w:lang w:eastAsia="zh-CN"/>
              </w:rPr>
            </w:pPr>
            <w:r>
              <w:rPr>
                <w:rFonts w:hint="eastAsia" w:eastAsia="黑体" w:cs="Times New Roman"/>
                <w:bCs/>
                <w:kern w:val="0"/>
                <w:sz w:val="24"/>
                <w:lang w:eastAsia="zh-CN"/>
              </w:rPr>
              <w:t>进展落实情况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4</w:t>
            </w:r>
          </w:p>
        </w:tc>
        <w:tc>
          <w:tcPr>
            <w:tcW w:w="18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4"/>
                <w:szCs w:val="24"/>
              </w:rPr>
            </w:pPr>
            <w:r>
              <w:rPr>
                <w:rFonts w:hint="eastAsia" w:ascii="楷体_GB2312" w:hAnsi="楷体_GB2312" w:eastAsia="楷体_GB2312" w:cs="楷体_GB2312"/>
                <w:sz w:val="24"/>
                <w:szCs w:val="24"/>
              </w:rPr>
              <w:t>深度推进政府开放</w:t>
            </w:r>
          </w:p>
        </w:tc>
        <w:tc>
          <w:tcPr>
            <w:tcW w:w="2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常态开展政府开放日活动</w:t>
            </w:r>
          </w:p>
        </w:tc>
        <w:tc>
          <w:tcPr>
            <w:tcW w:w="1743" w:type="pct"/>
            <w:gridSpan w:val="2"/>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持续打响“政府开放月”宁夏政务公开品牌，常态开展政府开放日活动。严格落实《银川市</w:t>
            </w:r>
            <w:r>
              <w:rPr>
                <w:rFonts w:hint="eastAsia" w:ascii="仿宋_GB2312" w:hAnsi="仿宋_GB2312" w:eastAsia="仿宋_GB2312" w:cs="仿宋_GB2312"/>
                <w:sz w:val="24"/>
                <w:szCs w:val="24"/>
                <w:lang w:eastAsia="zh-CN"/>
              </w:rPr>
              <w:t>兴庆区“政府开放日”工作方案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银</w:t>
            </w:r>
            <w:r>
              <w:rPr>
                <w:rFonts w:hint="eastAsia" w:ascii="仿宋_GB2312" w:hAnsi="仿宋_GB2312" w:eastAsia="仿宋_GB2312" w:cs="仿宋_GB2312"/>
                <w:sz w:val="24"/>
                <w:szCs w:val="24"/>
                <w:lang w:eastAsia="zh-CN"/>
              </w:rPr>
              <w:t>兴政办发〔</w:t>
            </w:r>
            <w:r>
              <w:rPr>
                <w:rFonts w:hint="eastAsia" w:ascii="仿宋_GB2312" w:hAnsi="仿宋_GB2312" w:eastAsia="仿宋_GB2312" w:cs="仿宋_GB2312"/>
                <w:sz w:val="24"/>
                <w:szCs w:val="24"/>
                <w:lang w:val="en-US" w:eastAsia="zh-CN"/>
              </w:rPr>
              <w:t>2021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44号</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《兴庆区人民政府办公室关于进一步规范做好2023年“为民办实事”开放日活动工作的提示》等文件</w:t>
            </w:r>
            <w:r>
              <w:rPr>
                <w:rFonts w:hint="eastAsia" w:ascii="仿宋_GB2312" w:hAnsi="仿宋_GB2312" w:eastAsia="仿宋_GB2312" w:cs="仿宋_GB2312"/>
                <w:sz w:val="24"/>
                <w:szCs w:val="24"/>
              </w:rPr>
              <w:t>要求，按照“制定方案、发布公告、组织实施、报送结果</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（包括活动内容、现场图片等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原则，</w:t>
            </w:r>
            <w:r>
              <w:rPr>
                <w:rFonts w:hint="eastAsia" w:ascii="仿宋_GB2312" w:hAnsi="仿宋_GB2312" w:eastAsia="仿宋_GB2312" w:cs="仿宋_GB2312"/>
                <w:sz w:val="24"/>
                <w:szCs w:val="24"/>
                <w:lang w:eastAsia="zh-CN"/>
              </w:rPr>
              <w:t>分别</w:t>
            </w:r>
            <w:r>
              <w:rPr>
                <w:rFonts w:hint="eastAsia" w:ascii="仿宋_GB2312" w:hAnsi="仿宋_GB2312" w:eastAsia="仿宋_GB2312" w:cs="仿宋_GB2312"/>
                <w:sz w:val="24"/>
                <w:szCs w:val="24"/>
              </w:rPr>
              <w:t>做好“政府开放日”和“为民办实事</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开放日活动。</w:t>
            </w:r>
          </w:p>
        </w:tc>
        <w:tc>
          <w:tcPr>
            <w:tcW w:w="84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查看各级各部门政府信息公开申请办理情况和实际掌握情况</w:t>
            </w:r>
            <w:r>
              <w:rPr>
                <w:rFonts w:hint="eastAsia" w:eastAsia="仿宋_GB2312" w:cs="Times New Roman"/>
                <w:kern w:val="0"/>
                <w:sz w:val="24"/>
                <w:lang w:eastAsia="zh-CN"/>
              </w:rPr>
              <w:t>。</w:t>
            </w:r>
          </w:p>
          <w:p>
            <w:pPr>
              <w:widowControl/>
              <w:jc w:val="center"/>
              <w:textAlignment w:val="center"/>
              <w:rPr>
                <w:rFonts w:ascii="Times New Roman" w:hAnsi="Times New Roman" w:eastAsia="仿宋_GB2312" w:cs="Times New Roman"/>
                <w:kern w:val="0"/>
                <w:sz w:val="24"/>
              </w:rPr>
            </w:pPr>
          </w:p>
        </w:tc>
        <w:tc>
          <w:tcPr>
            <w:tcW w:w="86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eastAsia="仿宋_GB2312" w:cs="Times New Roman"/>
                <w:kern w:val="0"/>
                <w:sz w:val="24"/>
                <w:szCs w:val="24"/>
                <w:lang w:eastAsia="zh-CN"/>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auto" w:sz="4" w:space="0"/>
              <w:right w:val="single" w:color="000000" w:sz="2" w:space="0"/>
            </w:tcBorders>
            <w:noWrap w:val="0"/>
            <w:vAlign w:val="center"/>
          </w:tcPr>
          <w:p>
            <w:pPr>
              <w:widowControl/>
              <w:jc w:val="center"/>
              <w:textAlignment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8" w:hRule="atLeast"/>
          <w:jc w:val="center"/>
        </w:trPr>
        <w:tc>
          <w:tcPr>
            <w:tcW w:w="5000" w:type="pct"/>
            <w:gridSpan w:val="9"/>
            <w:tcBorders>
              <w:top w:val="single" w:color="000000" w:sz="2" w:space="0"/>
              <w:left w:val="single" w:color="000000" w:sz="2" w:space="0"/>
              <w:bottom w:val="single" w:color="000000" w:sz="2" w:space="0"/>
              <w:right w:val="single" w:color="000000" w:sz="2" w:space="0"/>
            </w:tcBorders>
            <w:shd w:val="clear" w:color="auto" w:fill="BDD7EE"/>
            <w:noWrap w:val="0"/>
            <w:vAlign w:val="center"/>
          </w:tcPr>
          <w:p>
            <w:pPr>
              <w:widowControl/>
              <w:jc w:val="center"/>
              <w:textAlignment w:val="center"/>
              <w:rPr>
                <w:rFonts w:ascii="Times New Roman" w:hAnsi="Times New Roman" w:eastAsia="黑体" w:cs="Times New Roman"/>
                <w:kern w:val="0"/>
                <w:sz w:val="28"/>
                <w:szCs w:val="28"/>
              </w:rPr>
            </w:pPr>
            <w:r>
              <w:rPr>
                <w:rFonts w:hint="eastAsia" w:eastAsia="黑体" w:cs="Times New Roman"/>
                <w:kern w:val="0"/>
                <w:sz w:val="28"/>
                <w:szCs w:val="28"/>
                <w:lang w:eastAsia="zh-CN"/>
              </w:rPr>
              <w:t>三</w:t>
            </w:r>
            <w:r>
              <w:rPr>
                <w:rFonts w:ascii="Times New Roman" w:hAnsi="Times New Roman" w:eastAsia="黑体" w:cs="Times New Roman"/>
                <w:kern w:val="0"/>
                <w:sz w:val="28"/>
                <w:szCs w:val="28"/>
              </w:rPr>
              <w:t>、</w:t>
            </w:r>
            <w:r>
              <w:rPr>
                <w:rFonts w:hint="eastAsia" w:ascii="黑体" w:hAnsi="黑体" w:eastAsia="黑体" w:cs="黑体"/>
                <w:color w:val="auto"/>
                <w:sz w:val="32"/>
                <w:szCs w:val="32"/>
              </w:rPr>
              <w:t>完善公开标准化规范化和管理保障机制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1" w:hRule="atLeast"/>
          <w:jc w:val="center"/>
        </w:trPr>
        <w:tc>
          <w:tcPr>
            <w:tcW w:w="17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序号</w:t>
            </w:r>
          </w:p>
        </w:tc>
        <w:tc>
          <w:tcPr>
            <w:tcW w:w="189" w:type="pct"/>
            <w:tcBorders>
              <w:top w:val="single" w:color="000000" w:sz="2" w:space="0"/>
              <w:left w:val="single" w:color="000000" w:sz="2" w:space="0"/>
              <w:bottom w:val="single" w:color="auto" w:sz="4"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重点工作</w:t>
            </w:r>
          </w:p>
        </w:tc>
        <w:tc>
          <w:tcPr>
            <w:tcW w:w="2013" w:type="pct"/>
            <w:gridSpan w:val="3"/>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主要内容</w:t>
            </w:r>
          </w:p>
        </w:tc>
        <w:tc>
          <w:tcPr>
            <w:tcW w:w="84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量化指标</w:t>
            </w:r>
          </w:p>
        </w:tc>
        <w:tc>
          <w:tcPr>
            <w:tcW w:w="860"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责任单位</w:t>
            </w:r>
          </w:p>
        </w:tc>
        <w:tc>
          <w:tcPr>
            <w:tcW w:w="418"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黑体" w:cs="Times New Roman"/>
                <w:bCs/>
                <w:kern w:val="0"/>
                <w:sz w:val="24"/>
              </w:rPr>
              <w:t>完成时限</w:t>
            </w:r>
          </w:p>
        </w:tc>
        <w:tc>
          <w:tcPr>
            <w:tcW w:w="507" w:type="pct"/>
            <w:tcBorders>
              <w:top w:val="single" w:color="000000" w:sz="2" w:space="0"/>
              <w:left w:val="single" w:color="000000" w:sz="2" w:space="0"/>
              <w:bottom w:val="single" w:color="000000" w:sz="2" w:space="0"/>
              <w:right w:val="single" w:color="000000" w:sz="2" w:space="0"/>
            </w:tcBorders>
            <w:shd w:val="clear" w:color="auto" w:fill="DEEBF7"/>
            <w:noWrap w:val="0"/>
            <w:vAlign w:val="center"/>
          </w:tcPr>
          <w:p>
            <w:pPr>
              <w:widowControl/>
              <w:jc w:val="center"/>
              <w:textAlignment w:val="center"/>
              <w:rPr>
                <w:rFonts w:ascii="Times New Roman" w:hAnsi="Times New Roman" w:eastAsia="黑体" w:cs="Times New Roman"/>
                <w:bCs/>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0"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sz w:val="24"/>
                <w:lang w:val="en-US" w:eastAsia="zh-CN"/>
              </w:rPr>
            </w:pPr>
            <w:r>
              <w:rPr>
                <w:rFonts w:hint="eastAsia" w:eastAsia="仿宋_GB2312" w:cs="Times New Roman"/>
                <w:kern w:val="0"/>
                <w:sz w:val="24"/>
                <w:lang w:val="en-US" w:eastAsia="zh-CN"/>
              </w:rPr>
              <w:t>5</w:t>
            </w:r>
          </w:p>
        </w:tc>
        <w:tc>
          <w:tcPr>
            <w:tcW w:w="189" w:type="pct"/>
            <w:vMerge w:val="restar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hint="eastAsia" w:ascii="楷体" w:hAnsi="楷体" w:eastAsia="楷体" w:cs="楷体"/>
                <w:color w:val="auto"/>
                <w:sz w:val="24"/>
                <w:szCs w:val="24"/>
              </w:rPr>
            </w:pPr>
          </w:p>
          <w:p>
            <w:pPr>
              <w:widowControl/>
              <w:jc w:val="center"/>
              <w:textAlignment w:val="center"/>
              <w:rPr>
                <w:rFonts w:ascii="Times New Roman" w:hAnsi="Times New Roman" w:eastAsia="仿宋_GB2312" w:cs="Times New Roman"/>
                <w:sz w:val="24"/>
              </w:rPr>
            </w:pPr>
            <w:r>
              <w:rPr>
                <w:rFonts w:hint="eastAsia" w:ascii="楷体_GB2312" w:hAnsi="楷体_GB2312" w:eastAsia="楷体_GB2312" w:cs="楷体_GB2312"/>
                <w:color w:val="auto"/>
                <w:sz w:val="24"/>
                <w:szCs w:val="24"/>
              </w:rPr>
              <w:t>推开村务公开试点</w:t>
            </w:r>
          </w:p>
        </w:tc>
        <w:tc>
          <w:tcPr>
            <w:tcW w:w="27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eastAsia="zh-CN"/>
              </w:rPr>
              <w:t>严格落实自治区要求</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仿宋_GB2312" w:hAnsi="仿宋_GB2312" w:eastAsia="仿宋_GB2312" w:cs="仿宋_GB2312"/>
                <w:color w:val="auto"/>
                <w:sz w:val="24"/>
                <w:szCs w:val="24"/>
              </w:rPr>
              <w:t>以推动基层政务公</w:t>
            </w:r>
            <w:r>
              <w:rPr>
                <w:rFonts w:hint="eastAsia" w:ascii="仿宋_GB2312" w:hAnsi="仿宋_GB2312" w:eastAsia="仿宋_GB2312" w:cs="仿宋_GB2312"/>
                <w:color w:val="auto"/>
                <w:sz w:val="24"/>
                <w:szCs w:val="24"/>
                <w:lang w:eastAsia="zh-CN"/>
              </w:rPr>
              <w:t>开标</w:t>
            </w:r>
            <w:r>
              <w:rPr>
                <w:rFonts w:hint="eastAsia" w:ascii="仿宋_GB2312" w:hAnsi="仿宋_GB2312" w:eastAsia="仿宋_GB2312" w:cs="仿宋_GB2312"/>
                <w:color w:val="auto"/>
                <w:sz w:val="24"/>
                <w:szCs w:val="24"/>
              </w:rPr>
              <w:t>准化规范化为抓手，依托《自治区人民政府办公厅关于全面推进全区基层政务公开标</w:t>
            </w:r>
            <w:r>
              <w:rPr>
                <w:rFonts w:hint="eastAsia" w:ascii="仿宋_GB2312" w:hAnsi="仿宋_GB2312" w:eastAsia="仿宋_GB2312" w:cs="仿宋_GB2312"/>
                <w:sz w:val="24"/>
                <w:szCs w:val="24"/>
              </w:rPr>
              <w:t>准化规范化工作的实施意见》（宁政办发〔2020〕15号）精神，严格落实《自治区人民政府政务公开办公室关于开展全区村务公开试点工作的通知》（宁政公开办发〔2022〕13号）要求，</w:t>
            </w:r>
            <w:r>
              <w:rPr>
                <w:rFonts w:hint="eastAsia" w:ascii="仿宋_GB2312" w:hAnsi="仿宋_GB2312" w:eastAsia="仿宋_GB2312" w:cs="仿宋_GB2312"/>
                <w:sz w:val="24"/>
                <w:szCs w:val="24"/>
                <w:lang w:eastAsia="zh-CN"/>
              </w:rPr>
              <w:t>认真学习</w:t>
            </w:r>
            <w:r>
              <w:rPr>
                <w:rFonts w:hint="eastAsia" w:ascii="仿宋_GB2312" w:hAnsi="仿宋_GB2312" w:eastAsia="仿宋_GB2312" w:cs="仿宋_GB2312"/>
                <w:sz w:val="24"/>
                <w:szCs w:val="24"/>
              </w:rPr>
              <w:t>永宁县试点经验，切实做到全</w:t>
            </w:r>
            <w:r>
              <w:rPr>
                <w:rFonts w:hint="eastAsia" w:ascii="仿宋_GB2312" w:hAnsi="仿宋_GB2312" w:eastAsia="仿宋_GB2312" w:cs="仿宋_GB2312"/>
                <w:sz w:val="24"/>
                <w:szCs w:val="24"/>
                <w:lang w:eastAsia="zh-CN"/>
              </w:rPr>
              <w:t>面</w:t>
            </w:r>
            <w:r>
              <w:rPr>
                <w:rFonts w:hint="eastAsia" w:ascii="仿宋_GB2312" w:hAnsi="仿宋_GB2312" w:eastAsia="仿宋_GB2312" w:cs="仿宋_GB2312"/>
                <w:sz w:val="24"/>
                <w:szCs w:val="24"/>
              </w:rPr>
              <w:t>铺开、整体推进。</w:t>
            </w: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查看各级各部门政府网站和政务新媒体内容管理情况和实际掌握情况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牵头部门：政府办，责任部门：民政局、各乡镇街道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79" w:hRule="atLeast"/>
          <w:jc w:val="center"/>
        </w:trPr>
        <w:tc>
          <w:tcPr>
            <w:tcW w:w="17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6</w:t>
            </w:r>
          </w:p>
        </w:tc>
        <w:tc>
          <w:tcPr>
            <w:tcW w:w="189" w:type="pct"/>
            <w:vMerge w:val="continue"/>
            <w:tcBorders>
              <w:top w:val="nil"/>
              <w:left w:val="single" w:color="000000" w:sz="2" w:space="0"/>
              <w:bottom w:val="single" w:color="auto" w:sz="4" w:space="0"/>
              <w:right w:val="single" w:color="000000" w:sz="2" w:space="0"/>
            </w:tcBorders>
            <w:noWrap w:val="0"/>
            <w:vAlign w:val="center"/>
          </w:tcPr>
          <w:p>
            <w:pPr>
              <w:widowControl/>
              <w:jc w:val="center"/>
              <w:rPr>
                <w:rFonts w:ascii="Times New Roman" w:hAnsi="Times New Roman" w:eastAsia="仿宋_GB2312" w:cs="Times New Roman"/>
                <w:sz w:val="24"/>
              </w:rPr>
            </w:pPr>
          </w:p>
        </w:tc>
        <w:tc>
          <w:tcPr>
            <w:tcW w:w="27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rPr>
                <w:rFonts w:ascii="Times New Roman" w:hAnsi="Times New Roman" w:eastAsia="仿宋_GB2312" w:cs="Times New Roman"/>
                <w:kern w:val="0"/>
                <w:sz w:val="24"/>
              </w:rPr>
            </w:pPr>
            <w:r>
              <w:rPr>
                <w:rFonts w:hint="eastAsia" w:ascii="仿宋_GB2312" w:hAnsi="仿宋_GB2312" w:eastAsia="仿宋_GB2312" w:cs="仿宋_GB2312"/>
                <w:sz w:val="24"/>
                <w:szCs w:val="24"/>
              </w:rPr>
              <w:t>推广职能职责一键查询</w:t>
            </w:r>
          </w:p>
        </w:tc>
        <w:tc>
          <w:tcPr>
            <w:tcW w:w="1743" w:type="pct"/>
            <w:gridSpan w:val="2"/>
            <w:tcBorders>
              <w:top w:val="single" w:color="auto" w:sz="4" w:space="0"/>
              <w:left w:val="single" w:color="000000" w:sz="2"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kern w:val="0"/>
                <w:sz w:val="24"/>
                <w:szCs w:val="24"/>
              </w:rPr>
            </w:pPr>
            <w:r>
              <w:rPr>
                <w:rFonts w:hint="eastAsia" w:ascii="仿宋_GB2312" w:hAnsi="仿宋_GB2312" w:eastAsia="仿宋_GB2312" w:cs="仿宋_GB2312"/>
                <w:sz w:val="24"/>
                <w:szCs w:val="24"/>
              </w:rPr>
              <w:t>健全完善职能职责公开机制，打通政府同人民群众联系的桥梁纽带。线上在政府门户网站“政府信息公开”专栏的乡镇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街道办事处）子栏目，增加村民委员会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社区）基本信息等相关内容和二维码；线下在乡镇(街道办事处)挂墙展示本区域各村民委员会(社区）二维码、在村民委员会（社区）挂墙展示本</w:t>
            </w:r>
            <w:r>
              <w:rPr>
                <w:rFonts w:hint="eastAsia" w:ascii="仿宋_GB2312" w:hAnsi="仿宋_GB2312" w:eastAsia="仿宋_GB2312" w:cs="仿宋_GB2312"/>
                <w:sz w:val="24"/>
                <w:szCs w:val="24"/>
                <w:lang w:eastAsia="zh-CN"/>
              </w:rPr>
              <w:t>区域</w:t>
            </w:r>
            <w:r>
              <w:rPr>
                <w:rFonts w:hint="eastAsia" w:ascii="仿宋_GB2312" w:hAnsi="仿宋_GB2312" w:eastAsia="仿宋_GB2312" w:cs="仿宋_GB2312"/>
                <w:sz w:val="24"/>
                <w:szCs w:val="24"/>
              </w:rPr>
              <w:t>基本信息等相关内容和二维码，所有内容模式和门户网站保持一致、互相呼应、彼此映衬。村民委员会（社区）基本信息要严格落实《中华人民共和国个人信息保护法》，相关内容包括村民委员会（社区）简介、机构名称、办公地址、办公电话、办公时间、乘车路线、通讯地址、邮政编码等，及时动态管理、更新调整，全面展现政府机构配置情况。</w:t>
            </w: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查看各级各部门政府网站和政务新媒体工作群清理情况和实际掌握情况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6" w:hRule="atLeast"/>
          <w:jc w:val="center"/>
        </w:trPr>
        <w:tc>
          <w:tcPr>
            <w:tcW w:w="17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7</w:t>
            </w:r>
          </w:p>
        </w:tc>
        <w:tc>
          <w:tcPr>
            <w:tcW w:w="189" w:type="pct"/>
            <w:tcBorders>
              <w:top w:val="single" w:color="auto" w:sz="4" w:space="0"/>
              <w:left w:val="single" w:color="000000" w:sz="2" w:space="0"/>
              <w:right w:val="single" w:color="000000" w:sz="2" w:space="0"/>
            </w:tcBorders>
            <w:noWrap w:val="0"/>
            <w:vAlign w:val="center"/>
          </w:tcPr>
          <w:p>
            <w:pPr>
              <w:widowControl/>
              <w:jc w:val="center"/>
              <w:rPr>
                <w:rFonts w:ascii="Times New Roman" w:hAnsi="Times New Roman" w:eastAsia="仿宋_GB2312" w:cs="Times New Roman"/>
                <w:sz w:val="24"/>
              </w:rPr>
            </w:pPr>
            <w:r>
              <w:rPr>
                <w:rFonts w:hint="eastAsia" w:ascii="楷体_GB2312" w:hAnsi="楷体_GB2312" w:eastAsia="楷体_GB2312" w:cs="楷体_GB2312"/>
                <w:sz w:val="24"/>
                <w:szCs w:val="24"/>
              </w:rPr>
              <w:t>规范公开平台建设</w:t>
            </w:r>
          </w:p>
        </w:tc>
        <w:tc>
          <w:tcPr>
            <w:tcW w:w="270" w:type="pct"/>
            <w:tcBorders>
              <w:top w:val="single" w:color="auto" w:sz="4" w:space="0"/>
              <w:left w:val="single" w:color="000000" w:sz="2" w:space="0"/>
              <w:bottom w:val="single" w:color="auto" w:sz="4" w:space="0"/>
              <w:right w:val="single" w:color="000000" w:sz="2" w:space="0"/>
            </w:tcBorders>
            <w:noWrap w:val="0"/>
            <w:vAlign w:val="center"/>
          </w:tcPr>
          <w:p>
            <w:pPr>
              <w:jc w:val="cente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p>
          <w:p>
            <w:pPr>
              <w:jc w:val="center"/>
              <w:rPr>
                <w:rFonts w:ascii="Times New Roman" w:hAnsi="Times New Roman" w:eastAsia="仿宋_GB2312" w:cs="Times New Roman"/>
                <w:sz w:val="24"/>
              </w:rPr>
            </w:pPr>
            <w:r>
              <w:rPr>
                <w:rFonts w:hint="eastAsia" w:ascii="仿宋_GB2312" w:hAnsi="仿宋_GB2312" w:eastAsia="仿宋_GB2312" w:cs="仿宋_GB2312"/>
                <w:sz w:val="24"/>
                <w:szCs w:val="24"/>
              </w:rPr>
              <w:t>严格落实网络意识形态责任制</w:t>
            </w:r>
          </w:p>
        </w:tc>
        <w:tc>
          <w:tcPr>
            <w:tcW w:w="1743" w:type="pct"/>
            <w:gridSpan w:val="2"/>
            <w:tcBorders>
              <w:top w:val="single" w:color="000000" w:sz="2" w:space="0"/>
              <w:left w:val="single" w:color="000000" w:sz="2" w:space="0"/>
              <w:bottom w:val="single" w:color="auto" w:sz="4" w:space="0"/>
              <w:right w:val="single" w:color="000000" w:sz="2" w:space="0"/>
            </w:tcBorders>
            <w:noWrap w:val="0"/>
            <w:vAlign w:val="center"/>
          </w:tcPr>
          <w:p>
            <w:pPr>
              <w:widowControl/>
              <w:autoSpaceDE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加强政府网站和政务新媒体内容管理，抓好信息审核、内容监测和安全防护、应急保障，做好日常巡查与维护，确保政府网站和各类政务新媒体安全平稳运行。以消除“指尖形式主义”为契机，持续规范网络工作群管理，切实纠正网络泄密失密和形式主义等问题，有效减轻社会公众和基层部门负担，有效杜绝“指尖泄密”</w:t>
            </w:r>
          </w:p>
        </w:tc>
        <w:tc>
          <w:tcPr>
            <w:tcW w:w="84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查看各级各有关部门政府网站建设、适老化与无障碍阅读情况、“我为政府网站找错”网民留言办理答复情况和实际掌握情况</w:t>
            </w:r>
          </w:p>
        </w:tc>
        <w:tc>
          <w:tcPr>
            <w:tcW w:w="860" w:type="pct"/>
            <w:tcBorders>
              <w:top w:val="single" w:color="000000" w:sz="2" w:space="0"/>
              <w:left w:val="single" w:color="000000" w:sz="2" w:space="0"/>
              <w:bottom w:val="single" w:color="auto" w:sz="4" w:space="0"/>
              <w:right w:val="single" w:color="000000" w:sz="2" w:space="0"/>
            </w:tcBorders>
            <w:noWrap w:val="0"/>
            <w:vAlign w:val="center"/>
          </w:tcPr>
          <w:p>
            <w:pPr>
              <w:widowControl/>
              <w:autoSpaceDE w:val="0"/>
              <w:spacing w:line="220" w:lineRule="exact"/>
              <w:jc w:val="center"/>
              <w:textAlignment w:val="center"/>
              <w:rPr>
                <w:rFonts w:ascii="Times New Roman" w:hAnsi="Times New Roman" w:eastAsia="仿宋_GB2312" w:cs="Times New Roman"/>
                <w:sz w:val="24"/>
                <w:szCs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sz w:val="24"/>
              </w:rPr>
            </w:pPr>
            <w:r>
              <w:rPr>
                <w:rFonts w:hint="eastAsia" w:ascii="仿宋_GB2312" w:hAnsi="仿宋_GB2312" w:eastAsia="仿宋_GB2312" w:cs="仿宋_GB2312"/>
                <w:sz w:val="24"/>
                <w:szCs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36" w:hRule="atLeast"/>
          <w:jc w:val="center"/>
        </w:trPr>
        <w:tc>
          <w:tcPr>
            <w:tcW w:w="17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仿宋_GB2312" w:cs="Times New Roman"/>
                <w:kern w:val="0"/>
                <w:sz w:val="24"/>
                <w:szCs w:val="24"/>
                <w:lang w:val="en-US" w:eastAsia="zh-CN" w:bidi="ar-SA"/>
              </w:rPr>
            </w:pPr>
            <w:r>
              <w:rPr>
                <w:rFonts w:hint="eastAsia" w:eastAsia="仿宋_GB2312" w:cs="Times New Roman"/>
                <w:kern w:val="0"/>
                <w:sz w:val="24"/>
                <w:lang w:val="en-US" w:eastAsia="zh-CN"/>
              </w:rPr>
              <w:t>8</w:t>
            </w:r>
          </w:p>
        </w:tc>
        <w:tc>
          <w:tcPr>
            <w:tcW w:w="1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规范政府公报内容及形式</w:t>
            </w:r>
          </w:p>
          <w:p>
            <w:pPr>
              <w:widowControl/>
              <w:spacing w:line="240" w:lineRule="auto"/>
              <w:jc w:val="center"/>
              <w:rPr>
                <w:rFonts w:hint="eastAsia" w:ascii="仿宋_GB2312" w:hAnsi="仿宋_GB2312" w:eastAsia="仿宋_GB2312" w:cs="仿宋_GB2312"/>
                <w:kern w:val="2"/>
                <w:sz w:val="24"/>
                <w:szCs w:val="24"/>
                <w:lang w:val="en-US" w:eastAsia="zh-CN" w:bidi="ar-SA"/>
              </w:rPr>
            </w:pPr>
          </w:p>
        </w:tc>
        <w:tc>
          <w:tcPr>
            <w:tcW w:w="27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及时关注公报情况</w:t>
            </w:r>
          </w:p>
        </w:tc>
        <w:tc>
          <w:tcPr>
            <w:tcW w:w="174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及时关注、适时了解《</w:t>
            </w:r>
            <w:r>
              <w:rPr>
                <w:rFonts w:hint="eastAsia" w:ascii="仿宋_GB2312" w:hAnsi="仿宋_GB2312" w:eastAsia="仿宋_GB2312" w:cs="仿宋_GB2312"/>
                <w:sz w:val="24"/>
                <w:szCs w:val="24"/>
                <w:lang w:eastAsia="zh-CN"/>
              </w:rPr>
              <w:t>兴庆区</w:t>
            </w:r>
            <w:r>
              <w:rPr>
                <w:rFonts w:hint="eastAsia" w:ascii="仿宋_GB2312" w:hAnsi="仿宋_GB2312" w:eastAsia="仿宋_GB2312" w:cs="仿宋_GB2312"/>
                <w:sz w:val="24"/>
                <w:szCs w:val="24"/>
              </w:rPr>
              <w:t>政府公报》寄送地址和配送使用等情况，特别是档案馆、图</w:t>
            </w:r>
            <w:r>
              <w:rPr>
                <w:rFonts w:hint="eastAsia" w:ascii="仿宋_GB2312" w:hAnsi="仿宋_GB2312" w:eastAsia="仿宋_GB2312" w:cs="仿宋_GB2312"/>
                <w:sz w:val="24"/>
                <w:szCs w:val="24"/>
                <w:lang w:eastAsia="zh-CN"/>
              </w:rPr>
              <w:t>书</w:t>
            </w:r>
            <w:r>
              <w:rPr>
                <w:rFonts w:hint="eastAsia" w:ascii="仿宋_GB2312" w:hAnsi="仿宋_GB2312" w:eastAsia="仿宋_GB2312" w:cs="仿宋_GB2312"/>
                <w:sz w:val="24"/>
                <w:szCs w:val="24"/>
              </w:rPr>
              <w:t>馆、政务服务</w:t>
            </w:r>
            <w:r>
              <w:rPr>
                <w:rFonts w:hint="eastAsia" w:ascii="仿宋_GB2312" w:hAnsi="仿宋_GB2312" w:eastAsia="仿宋_GB2312" w:cs="仿宋_GB2312"/>
                <w:sz w:val="24"/>
                <w:szCs w:val="24"/>
                <w:lang w:eastAsia="zh-CN"/>
              </w:rPr>
              <w:t>大厅</w:t>
            </w:r>
            <w:r>
              <w:rPr>
                <w:rFonts w:hint="eastAsia" w:ascii="仿宋_GB2312" w:hAnsi="仿宋_GB2312" w:eastAsia="仿宋_GB2312" w:cs="仿宋_GB2312"/>
                <w:sz w:val="24"/>
                <w:szCs w:val="24"/>
              </w:rPr>
              <w:t>和法检两院以及乡镇（街道办事处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、村民委员会（社区）等，</w:t>
            </w:r>
            <w:r>
              <w:rPr>
                <w:rFonts w:hint="eastAsia" w:ascii="仿宋_GB2312" w:hAnsi="仿宋_GB2312" w:eastAsia="仿宋_GB2312" w:cs="仿宋_GB2312"/>
                <w:sz w:val="24"/>
                <w:szCs w:val="24"/>
                <w:lang w:eastAsia="zh-CN"/>
              </w:rPr>
              <w:t>各部门、乡镇街道</w:t>
            </w:r>
            <w:r>
              <w:rPr>
                <w:rFonts w:hint="eastAsia" w:ascii="仿宋_GB2312" w:hAnsi="仿宋_GB2312" w:eastAsia="仿宋_GB2312" w:cs="仿宋_GB2312"/>
                <w:sz w:val="24"/>
                <w:szCs w:val="24"/>
              </w:rPr>
              <w:t>要提前告知变更</w:t>
            </w:r>
            <w:r>
              <w:rPr>
                <w:rFonts w:hint="eastAsia" w:ascii="仿宋_GB2312" w:hAnsi="仿宋_GB2312" w:eastAsia="仿宋_GB2312" w:cs="仿宋_GB2312"/>
                <w:sz w:val="24"/>
                <w:szCs w:val="24"/>
                <w:lang w:eastAsia="zh-CN"/>
              </w:rPr>
              <w:t>情况</w:t>
            </w:r>
            <w:r>
              <w:rPr>
                <w:rFonts w:hint="eastAsia" w:ascii="仿宋_GB2312" w:hAnsi="仿宋_GB2312" w:eastAsia="仿宋_GB2312" w:cs="仿宋_GB2312"/>
                <w:sz w:val="24"/>
                <w:szCs w:val="24"/>
              </w:rPr>
              <w:t>、及时调整地址、数量和范围。要将本机关制发的行政规范性文件于正式印发后</w:t>
            </w:r>
            <w:bookmarkStart w:id="0" w:name="_GoBack"/>
            <w:bookmarkEnd w:id="0"/>
            <w:r>
              <w:rPr>
                <w:rFonts w:hint="eastAsia" w:ascii="仿宋_GB2312" w:hAnsi="仿宋_GB2312" w:eastAsia="仿宋_GB2312" w:cs="仿宋_GB2312"/>
                <w:sz w:val="24"/>
                <w:szCs w:val="24"/>
              </w:rPr>
              <w:t>5个工作日内报送</w:t>
            </w:r>
            <w:r>
              <w:rPr>
                <w:rFonts w:hint="eastAsia" w:ascii="仿宋_GB2312" w:hAnsi="仿宋_GB2312" w:eastAsia="仿宋_GB2312" w:cs="仿宋_GB2312"/>
                <w:sz w:val="24"/>
                <w:szCs w:val="24"/>
                <w:lang w:eastAsia="zh-CN"/>
              </w:rPr>
              <w:t>兴庆区</w:t>
            </w:r>
            <w:r>
              <w:rPr>
                <w:rFonts w:hint="eastAsia" w:ascii="仿宋_GB2312" w:hAnsi="仿宋_GB2312" w:eastAsia="仿宋_GB2312" w:cs="仿宋_GB2312"/>
                <w:sz w:val="24"/>
                <w:szCs w:val="24"/>
              </w:rPr>
              <w:t>政府政务公开办公室选登。</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实地查看</w:t>
            </w:r>
            <w:r>
              <w:rPr>
                <w:rFonts w:hint="eastAsia" w:ascii="仿宋_GB2312" w:hAnsi="仿宋_GB2312" w:eastAsia="仿宋_GB2312" w:cs="仿宋_GB2312"/>
                <w:kern w:val="0"/>
                <w:sz w:val="24"/>
                <w:szCs w:val="24"/>
                <w:lang w:eastAsia="zh-CN"/>
              </w:rPr>
              <w:t>兴庆区</w:t>
            </w:r>
            <w:r>
              <w:rPr>
                <w:rFonts w:hint="eastAsia" w:ascii="仿宋_GB2312" w:hAnsi="仿宋_GB2312" w:eastAsia="仿宋_GB2312" w:cs="仿宋_GB2312"/>
                <w:sz w:val="24"/>
                <w:szCs w:val="24"/>
              </w:rPr>
              <w:t>档案馆、图书馆、政务服务中心和法检两院以及乡镇（街道办事处）、村民委员会（社区）《政府公报》寄送地址配送使用情况</w:t>
            </w:r>
            <w:r>
              <w:rPr>
                <w:rFonts w:hint="eastAsia" w:ascii="仿宋_GB2312" w:hAnsi="仿宋_GB2312" w:eastAsia="仿宋_GB2312" w:cs="仿宋_GB2312"/>
                <w:kern w:val="0"/>
                <w:sz w:val="24"/>
                <w:szCs w:val="24"/>
              </w:rPr>
              <w:t>和实际掌握情况</w:t>
            </w:r>
            <w:r>
              <w:rPr>
                <w:rFonts w:hint="eastAsia" w:ascii="仿宋_GB2312" w:hAnsi="仿宋_GB2312" w:eastAsia="仿宋_GB2312" w:cs="仿宋_GB2312"/>
                <w:kern w:val="0"/>
                <w:sz w:val="24"/>
                <w:szCs w:val="24"/>
                <w:lang w:eastAsia="zh-CN"/>
              </w:rPr>
              <w:t>。</w:t>
            </w: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both"/>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牵头部门：</w:t>
            </w:r>
            <w:r>
              <w:rPr>
                <w:rFonts w:hint="eastAsia" w:ascii="仿宋_GB2312" w:hAnsi="仿宋_GB2312" w:eastAsia="仿宋_GB2312" w:cs="仿宋_GB2312"/>
                <w:sz w:val="24"/>
                <w:szCs w:val="24"/>
                <w:lang w:val="en-US" w:eastAsia="zh-CN"/>
              </w:rPr>
              <w:t>政府办，责任部门：政府各部门、各乡镇街道</w:t>
            </w:r>
          </w:p>
        </w:tc>
        <w:tc>
          <w:tcPr>
            <w:tcW w:w="418" w:type="pct"/>
            <w:tcBorders>
              <w:top w:val="single" w:color="000000" w:sz="2" w:space="0"/>
              <w:left w:val="single" w:color="auto" w:sz="4"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2"/>
                <w:sz w:val="24"/>
                <w:szCs w:val="24"/>
                <w:lang w:val="en-US" w:eastAsia="zh-CN" w:bidi="ar-SA"/>
              </w:rPr>
            </w:pPr>
            <w:r>
              <w:rPr>
                <w:rFonts w:hint="eastAsia" w:eastAsia="仿宋_GB2312" w:cs="Times New Roman"/>
                <w:sz w:val="24"/>
                <w:lang w:val="en-US" w:eastAsia="zh-CN"/>
              </w:rPr>
              <w:t>2023年10月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47" w:hRule="atLeast"/>
          <w:jc w:val="center"/>
        </w:trPr>
        <w:tc>
          <w:tcPr>
            <w:tcW w:w="170" w:type="pct"/>
            <w:tcBorders>
              <w:top w:val="single" w:color="auto" w:sz="4"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val="en-US" w:eastAsia="zh-CN"/>
              </w:rPr>
              <w:t>9</w:t>
            </w:r>
          </w:p>
        </w:tc>
        <w:tc>
          <w:tcPr>
            <w:tcW w:w="189" w:type="pct"/>
            <w:tcBorders>
              <w:top w:val="single" w:color="auto" w:sz="4" w:space="0"/>
              <w:left w:val="single" w:color="000000" w:sz="2" w:space="0"/>
              <w:bottom w:val="single" w:color="auto" w:sz="4" w:space="0"/>
              <w:right w:val="single" w:color="000000" w:sz="2" w:space="0"/>
            </w:tcBorders>
            <w:noWrap w:val="0"/>
            <w:vAlign w:val="center"/>
          </w:tcPr>
          <w:p>
            <w:pPr>
              <w:widowControl/>
              <w:jc w:val="center"/>
              <w:rPr>
                <w:rFonts w:hint="eastAsia" w:ascii="楷体_GB2312" w:hAnsi="楷体_GB2312" w:eastAsia="楷体_GB2312" w:cs="楷体_GB2312"/>
                <w:sz w:val="24"/>
                <w:lang w:eastAsia="zh-CN"/>
              </w:rPr>
            </w:pPr>
            <w:r>
              <w:rPr>
                <w:rFonts w:hint="eastAsia" w:ascii="楷体_GB2312" w:hAnsi="楷体_GB2312" w:eastAsia="楷体_GB2312" w:cs="楷体_GB2312"/>
                <w:sz w:val="24"/>
                <w:lang w:eastAsia="zh-CN"/>
              </w:rPr>
              <w:t>大兴调查研究之风</w:t>
            </w:r>
          </w:p>
        </w:tc>
        <w:tc>
          <w:tcPr>
            <w:tcW w:w="270" w:type="pct"/>
            <w:tcBorders>
              <w:top w:val="single" w:color="auto" w:sz="4" w:space="0"/>
              <w:left w:val="single" w:color="000000" w:sz="2"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4"/>
                <w:lang w:eastAsia="zh-CN"/>
              </w:rPr>
            </w:pPr>
            <w:r>
              <w:rPr>
                <w:rFonts w:hint="eastAsia" w:eastAsia="仿宋_GB2312" w:cs="Times New Roman"/>
                <w:kern w:val="0"/>
                <w:sz w:val="24"/>
                <w:lang w:eastAsia="zh-CN"/>
              </w:rPr>
              <w:t>提高政务公开整体水平</w:t>
            </w:r>
          </w:p>
        </w:tc>
        <w:tc>
          <w:tcPr>
            <w:tcW w:w="1743" w:type="pct"/>
            <w:gridSpan w:val="2"/>
            <w:tcBorders>
              <w:top w:val="single" w:color="auto" w:sz="4" w:space="0"/>
              <w:left w:val="single" w:color="auto" w:sz="4" w:space="0"/>
              <w:bottom w:val="single" w:color="auto" w:sz="4"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r>
              <w:rPr>
                <w:rFonts w:hint="eastAsia" w:ascii="仿宋_GB2312" w:hAnsi="仿宋_GB2312" w:eastAsia="仿宋_GB2312" w:cs="仿宋_GB2312"/>
                <w:sz w:val="24"/>
                <w:szCs w:val="24"/>
                <w:lang w:eastAsia="zh-CN"/>
              </w:rPr>
              <w:t>、乡镇街道</w:t>
            </w:r>
            <w:r>
              <w:rPr>
                <w:rFonts w:hint="eastAsia" w:ascii="仿宋_GB2312" w:hAnsi="仿宋_GB2312" w:eastAsia="仿宋_GB2312" w:cs="仿宋_GB2312"/>
                <w:sz w:val="24"/>
                <w:szCs w:val="24"/>
              </w:rPr>
              <w:t>要大兴调查研究之风，围绕基层政务公开</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政府网站及政务新媒体等各项任务落地</w:t>
            </w:r>
            <w:r>
              <w:rPr>
                <w:rFonts w:hint="eastAsia" w:ascii="仿宋_GB2312" w:hAnsi="仿宋_GB2312" w:eastAsia="仿宋_GB2312" w:cs="仿宋_GB2312"/>
                <w:sz w:val="24"/>
                <w:szCs w:val="24"/>
                <w:lang w:eastAsia="zh-CN"/>
              </w:rPr>
              <w:t>落实</w:t>
            </w:r>
            <w:r>
              <w:rPr>
                <w:rFonts w:hint="eastAsia" w:ascii="仿宋_GB2312" w:hAnsi="仿宋_GB2312" w:eastAsia="仿宋_GB2312" w:cs="仿宋_GB2312"/>
                <w:sz w:val="24"/>
                <w:szCs w:val="24"/>
              </w:rPr>
              <w:t>情况，找准本</w:t>
            </w:r>
            <w:r>
              <w:rPr>
                <w:rFonts w:hint="eastAsia" w:ascii="仿宋_GB2312" w:hAnsi="仿宋_GB2312" w:eastAsia="仿宋_GB2312" w:cs="仿宋_GB2312"/>
                <w:sz w:val="24"/>
                <w:szCs w:val="24"/>
                <w:lang w:eastAsia="zh-CN"/>
              </w:rPr>
              <w:t>领域本地区</w:t>
            </w:r>
            <w:r>
              <w:rPr>
                <w:rFonts w:hint="eastAsia" w:ascii="仿宋_GB2312" w:hAnsi="仿宋_GB2312" w:eastAsia="仿宋_GB2312" w:cs="仿宋_GB2312"/>
                <w:sz w:val="24"/>
                <w:szCs w:val="24"/>
              </w:rPr>
              <w:t>政务公开</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短板弱项</w:t>
            </w:r>
            <w:r>
              <w:rPr>
                <w:rFonts w:hint="eastAsia" w:ascii="仿宋_GB2312" w:hAnsi="仿宋_GB2312" w:eastAsia="仿宋_GB2312" w:cs="仿宋_GB2312"/>
                <w:sz w:val="24"/>
                <w:szCs w:val="24"/>
                <w:lang w:eastAsia="zh-CN"/>
              </w:rPr>
              <w:t>，政务公开办组织</w:t>
            </w:r>
            <w:r>
              <w:rPr>
                <w:rFonts w:hint="eastAsia" w:ascii="仿宋_GB2312" w:hAnsi="仿宋_GB2312" w:eastAsia="仿宋_GB2312" w:cs="仿宋_GB2312"/>
                <w:sz w:val="24"/>
                <w:szCs w:val="24"/>
              </w:rPr>
              <w:t>开展</w:t>
            </w:r>
            <w:r>
              <w:rPr>
                <w:rFonts w:hint="eastAsia" w:ascii="仿宋_GB2312" w:hAnsi="仿宋_GB2312" w:eastAsia="仿宋_GB2312" w:cs="仿宋_GB2312"/>
                <w:sz w:val="24"/>
                <w:szCs w:val="24"/>
                <w:lang w:eastAsia="zh-CN"/>
              </w:rPr>
              <w:t>兴庆区</w:t>
            </w:r>
            <w:r>
              <w:rPr>
                <w:rFonts w:hint="eastAsia" w:ascii="仿宋_GB2312" w:hAnsi="仿宋_GB2312" w:eastAsia="仿宋_GB2312" w:cs="仿宋_GB2312"/>
                <w:sz w:val="24"/>
                <w:szCs w:val="24"/>
              </w:rPr>
              <w:t>内</w:t>
            </w:r>
            <w:r>
              <w:rPr>
                <w:rFonts w:hint="eastAsia" w:ascii="仿宋_GB2312" w:hAnsi="仿宋_GB2312" w:eastAsia="仿宋_GB2312" w:cs="仿宋_GB2312"/>
                <w:sz w:val="24"/>
                <w:szCs w:val="24"/>
                <w:lang w:eastAsia="zh-CN"/>
              </w:rPr>
              <w:t>各单位</w:t>
            </w:r>
            <w:r>
              <w:rPr>
                <w:rFonts w:hint="eastAsia" w:ascii="仿宋_GB2312" w:hAnsi="仿宋_GB2312" w:eastAsia="仿宋_GB2312" w:cs="仿宋_GB2312"/>
                <w:sz w:val="24"/>
                <w:szCs w:val="24"/>
              </w:rPr>
              <w:t>的学优补短、互观互比、赶超提升</w:t>
            </w:r>
            <w:r>
              <w:rPr>
                <w:rFonts w:hint="eastAsia" w:ascii="仿宋_GB2312" w:hAnsi="仿宋_GB2312" w:eastAsia="仿宋_GB2312" w:cs="仿宋_GB2312"/>
                <w:sz w:val="24"/>
                <w:szCs w:val="24"/>
                <w:lang w:eastAsia="zh-CN"/>
              </w:rPr>
              <w:t>，切实</w:t>
            </w:r>
            <w:r>
              <w:rPr>
                <w:rFonts w:hint="eastAsia" w:ascii="仿宋_GB2312" w:hAnsi="仿宋_GB2312" w:eastAsia="仿宋_GB2312" w:cs="仿宋_GB2312"/>
                <w:sz w:val="24"/>
                <w:szCs w:val="24"/>
              </w:rPr>
              <w:t>提</w:t>
            </w:r>
            <w:r>
              <w:rPr>
                <w:rFonts w:hint="eastAsia" w:ascii="仿宋_GB2312" w:hAnsi="仿宋_GB2312" w:eastAsia="仿宋_GB2312" w:cs="仿宋_GB2312"/>
                <w:sz w:val="24"/>
                <w:szCs w:val="24"/>
                <w:lang w:eastAsia="zh-CN"/>
              </w:rPr>
              <w:t>高辖区</w:t>
            </w:r>
            <w:r>
              <w:rPr>
                <w:rFonts w:hint="eastAsia" w:ascii="仿宋_GB2312" w:hAnsi="仿宋_GB2312" w:eastAsia="仿宋_GB2312" w:cs="仿宋_GB2312"/>
                <w:sz w:val="24"/>
                <w:szCs w:val="24"/>
              </w:rPr>
              <w:t>政务公开整体水平</w:t>
            </w:r>
            <w:r>
              <w:rPr>
                <w:rFonts w:hint="eastAsia" w:ascii="仿宋_GB2312" w:hAnsi="仿宋_GB2312" w:eastAsia="仿宋_GB2312" w:cs="仿宋_GB2312"/>
                <w:sz w:val="24"/>
                <w:szCs w:val="24"/>
                <w:lang w:eastAsia="zh-CN"/>
              </w:rPr>
              <w:t>。</w:t>
            </w:r>
          </w:p>
        </w:tc>
        <w:tc>
          <w:tcPr>
            <w:tcW w:w="84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rPr>
              <w:t>查看</w:t>
            </w:r>
            <w:r>
              <w:rPr>
                <w:rFonts w:hint="eastAsia" w:ascii="仿宋_GB2312" w:hAnsi="仿宋_GB2312" w:eastAsia="仿宋_GB2312" w:cs="仿宋_GB2312"/>
                <w:sz w:val="24"/>
                <w:szCs w:val="24"/>
              </w:rPr>
              <w:t>各</w:t>
            </w:r>
            <w:r>
              <w:rPr>
                <w:rFonts w:hint="eastAsia" w:ascii="仿宋_GB2312" w:hAnsi="仿宋_GB2312" w:eastAsia="仿宋_GB2312" w:cs="仿宋_GB2312"/>
                <w:sz w:val="24"/>
                <w:szCs w:val="24"/>
                <w:lang w:eastAsia="zh-CN"/>
              </w:rPr>
              <w:t>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镇</w:t>
            </w:r>
            <w:r>
              <w:rPr>
                <w:rFonts w:hint="eastAsia" w:ascii="仿宋_GB2312" w:hAnsi="仿宋_GB2312" w:eastAsia="仿宋_GB2312" w:cs="仿宋_GB2312"/>
                <w:sz w:val="24"/>
                <w:szCs w:val="24"/>
              </w:rPr>
              <w:t>）区线上线下</w:t>
            </w:r>
            <w:r>
              <w:rPr>
                <w:rFonts w:hint="eastAsia" w:ascii="仿宋_GB2312" w:hAnsi="仿宋_GB2312" w:eastAsia="仿宋_GB2312" w:cs="仿宋_GB2312"/>
                <w:kern w:val="0"/>
                <w:sz w:val="24"/>
                <w:szCs w:val="24"/>
              </w:rPr>
              <w:t>增加村民委员会（社区）基本信息、相关内容</w:t>
            </w:r>
            <w:r>
              <w:rPr>
                <w:rFonts w:hint="eastAsia" w:ascii="仿宋_GB2312" w:hAnsi="仿宋_GB2312" w:eastAsia="仿宋_GB2312" w:cs="仿宋_GB2312"/>
                <w:sz w:val="24"/>
                <w:szCs w:val="24"/>
              </w:rPr>
              <w:t>情况</w:t>
            </w:r>
            <w:r>
              <w:rPr>
                <w:rFonts w:hint="eastAsia" w:ascii="仿宋_GB2312" w:hAnsi="仿宋_GB2312" w:eastAsia="仿宋_GB2312" w:cs="仿宋_GB2312"/>
                <w:kern w:val="0"/>
                <w:sz w:val="24"/>
                <w:szCs w:val="24"/>
              </w:rPr>
              <w:t>和实际掌握情况</w:t>
            </w:r>
            <w:r>
              <w:rPr>
                <w:rFonts w:hint="eastAsia" w:ascii="仿宋_GB2312" w:hAnsi="仿宋_GB2312" w:eastAsia="仿宋_GB2312" w:cs="仿宋_GB2312"/>
                <w:kern w:val="0"/>
                <w:sz w:val="24"/>
                <w:szCs w:val="24"/>
                <w:lang w:eastAsia="zh-CN"/>
              </w:rPr>
              <w:t>。</w:t>
            </w:r>
          </w:p>
        </w:tc>
        <w:tc>
          <w:tcPr>
            <w:tcW w:w="860" w:type="pct"/>
            <w:tcBorders>
              <w:top w:val="single" w:color="auto" w:sz="4" w:space="0"/>
              <w:left w:val="single" w:color="000000" w:sz="2" w:space="0"/>
              <w:bottom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default" w:ascii="Times New Roman" w:hAnsi="Times New Roman" w:eastAsia="仿宋_GB2312" w:cs="Times New Roman"/>
                <w:kern w:val="0"/>
                <w:sz w:val="24"/>
                <w:lang w:val="en-US" w:eastAsia="zh-CN"/>
              </w:rPr>
            </w:pPr>
            <w:r>
              <w:rPr>
                <w:rFonts w:hint="eastAsia" w:eastAsia="仿宋_GB2312" w:cs="Times New Roman"/>
                <w:kern w:val="0"/>
                <w:sz w:val="24"/>
                <w:lang w:val="en-US" w:eastAsia="zh-CN"/>
              </w:rPr>
              <w:t>10月</w:t>
            </w:r>
          </w:p>
        </w:tc>
        <w:tc>
          <w:tcPr>
            <w:tcW w:w="507"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ascii="Times New Roman" w:hAnsi="Times New Roman" w:eastAsia="仿宋_GB2312" w:cs="Times New Roman"/>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688" w:hRule="atLeast"/>
          <w:jc w:val="center"/>
        </w:trPr>
        <w:tc>
          <w:tcPr>
            <w:tcW w:w="170" w:type="pct"/>
            <w:tcBorders>
              <w:top w:val="single" w:color="000000" w:sz="2" w:space="0"/>
              <w:left w:val="single" w:color="000000" w:sz="2" w:space="0"/>
              <w:right w:val="single" w:color="auto" w:sz="4" w:space="0"/>
            </w:tcBorders>
            <w:noWrap w:val="0"/>
            <w:vAlign w:val="center"/>
          </w:tcPr>
          <w:p>
            <w:pPr>
              <w:widowControl/>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w:t>
            </w:r>
          </w:p>
        </w:tc>
        <w:tc>
          <w:tcPr>
            <w:tcW w:w="1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kern w:val="0"/>
                <w:sz w:val="24"/>
                <w:szCs w:val="24"/>
              </w:rPr>
            </w:pPr>
            <w:r>
              <w:rPr>
                <w:rFonts w:hint="eastAsia" w:ascii="楷体_GB2312" w:hAnsi="楷体_GB2312" w:eastAsia="楷体_GB2312" w:cs="楷体_GB2312"/>
                <w:sz w:val="24"/>
                <w:szCs w:val="24"/>
                <w:lang w:eastAsia="zh-CN"/>
              </w:rPr>
              <w:t>强化业务工作指导</w:t>
            </w:r>
          </w:p>
        </w:tc>
        <w:tc>
          <w:tcPr>
            <w:tcW w:w="275" w:type="pct"/>
            <w:gridSpan w:val="2"/>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配齐政务公开专职人员</w:t>
            </w:r>
          </w:p>
        </w:tc>
        <w:tc>
          <w:tcPr>
            <w:tcW w:w="1737"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切实履行政务公开法定职责，</w:t>
            </w:r>
            <w:r>
              <w:rPr>
                <w:rFonts w:hint="eastAsia" w:ascii="仿宋_GB2312" w:hAnsi="仿宋_GB2312" w:eastAsia="仿宋_GB2312" w:cs="仿宋_GB2312"/>
                <w:sz w:val="24"/>
                <w:szCs w:val="24"/>
              </w:rPr>
              <w:t>采取点对点培训、面对面指导和编发典型案例等方式，加</w:t>
            </w:r>
            <w:r>
              <w:rPr>
                <w:rFonts w:hint="eastAsia" w:ascii="仿宋_GB2312" w:hAnsi="仿宋_GB2312" w:eastAsia="仿宋_GB2312" w:cs="仿宋_GB2312"/>
                <w:sz w:val="24"/>
                <w:szCs w:val="24"/>
                <w:lang w:eastAsia="zh-CN"/>
              </w:rPr>
              <w:t>大</w:t>
            </w:r>
            <w:r>
              <w:rPr>
                <w:rFonts w:hint="eastAsia" w:ascii="仿宋_GB2312" w:hAnsi="仿宋_GB2312" w:eastAsia="仿宋_GB2312" w:cs="仿宋_GB2312"/>
                <w:sz w:val="24"/>
                <w:szCs w:val="24"/>
              </w:rPr>
              <w:t>政务公开业务指导</w:t>
            </w:r>
            <w:r>
              <w:rPr>
                <w:rFonts w:hint="eastAsia" w:ascii="仿宋_GB2312" w:hAnsi="仿宋_GB2312" w:eastAsia="仿宋_GB2312" w:cs="仿宋_GB2312"/>
                <w:sz w:val="24"/>
                <w:szCs w:val="24"/>
                <w:lang w:eastAsia="zh-CN"/>
              </w:rPr>
              <w:t>力度</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各单位要配齐配强“政策熟、业务精、能力强”的政务公开专职工作人员，</w:t>
            </w:r>
            <w:r>
              <w:rPr>
                <w:rFonts w:hint="eastAsia" w:ascii="仿宋_GB2312" w:hAnsi="仿宋_GB2312" w:eastAsia="仿宋_GB2312" w:cs="仿宋_GB2312"/>
                <w:color w:val="auto"/>
                <w:sz w:val="24"/>
                <w:szCs w:val="24"/>
                <w:highlight w:val="none"/>
                <w:lang w:eastAsia="zh-CN"/>
              </w:rPr>
              <w:t>保持人员队伍的稳定性、持续性和兼容性，</w:t>
            </w:r>
            <w:r>
              <w:rPr>
                <w:rFonts w:hint="eastAsia" w:ascii="仿宋_GB2312" w:hAnsi="仿宋_GB2312" w:eastAsia="仿宋_GB2312" w:cs="仿宋_GB2312"/>
                <w:sz w:val="24"/>
                <w:szCs w:val="24"/>
                <w:lang w:eastAsia="zh-CN"/>
              </w:rPr>
              <w:t>也可安排人员</w:t>
            </w:r>
            <w:r>
              <w:rPr>
                <w:rFonts w:hint="eastAsia" w:ascii="仿宋_GB2312" w:hAnsi="仿宋_GB2312" w:eastAsia="仿宋_GB2312" w:cs="仿宋_GB2312"/>
                <w:sz w:val="24"/>
                <w:szCs w:val="24"/>
              </w:rPr>
              <w:t>到政务公开办公室跟班学习</w:t>
            </w:r>
            <w:r>
              <w:rPr>
                <w:rFonts w:hint="eastAsia" w:ascii="仿宋_GB2312" w:hAnsi="仿宋_GB2312" w:eastAsia="仿宋_GB2312" w:cs="仿宋_GB2312"/>
                <w:sz w:val="24"/>
                <w:szCs w:val="24"/>
                <w:lang w:eastAsia="zh-CN"/>
              </w:rPr>
              <w:t>，进一步提升政务公开专业化能力和水平。</w:t>
            </w:r>
            <w:r>
              <w:rPr>
                <w:rFonts w:hint="eastAsia" w:ascii="仿宋_GB2312" w:hAnsi="仿宋_GB2312" w:eastAsia="仿宋_GB2312" w:cs="仿宋_GB2312"/>
                <w:sz w:val="24"/>
                <w:szCs w:val="24"/>
              </w:rPr>
              <w:t>加强政务公开工作人员管理，</w:t>
            </w:r>
            <w:r>
              <w:rPr>
                <w:rFonts w:hint="eastAsia" w:ascii="仿宋_GB2312" w:hAnsi="仿宋_GB2312" w:eastAsia="仿宋_GB2312" w:cs="仿宋_GB2312"/>
                <w:sz w:val="24"/>
                <w:szCs w:val="24"/>
                <w:lang w:eastAsia="zh-CN"/>
              </w:rPr>
              <w:t>各单位</w:t>
            </w:r>
            <w:r>
              <w:rPr>
                <w:rFonts w:hint="eastAsia" w:ascii="仿宋_GB2312" w:hAnsi="仿宋_GB2312" w:eastAsia="仿宋_GB2312" w:cs="仿宋_GB2312"/>
                <w:sz w:val="24"/>
                <w:szCs w:val="24"/>
              </w:rPr>
              <w:t>发生人员变动和工作调整要做好交接，并及时向政务公开办公室报备</w:t>
            </w:r>
            <w:r>
              <w:rPr>
                <w:rFonts w:hint="eastAsia" w:ascii="仿宋_GB2312" w:hAnsi="仿宋_GB2312" w:eastAsia="仿宋_GB2312" w:cs="仿宋_GB2312"/>
                <w:sz w:val="24"/>
                <w:szCs w:val="24"/>
                <w:lang w:eastAsia="zh-CN"/>
              </w:rPr>
              <w:t>。</w:t>
            </w:r>
          </w:p>
        </w:tc>
        <w:tc>
          <w:tcPr>
            <w:tcW w:w="84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实地查看</w:t>
            </w:r>
            <w:r>
              <w:rPr>
                <w:rFonts w:hint="eastAsia" w:ascii="仿宋_GB2312" w:hAnsi="仿宋_GB2312" w:eastAsia="仿宋_GB2312" w:cs="仿宋_GB2312"/>
                <w:kern w:val="0"/>
                <w:sz w:val="24"/>
                <w:szCs w:val="24"/>
                <w:lang w:eastAsia="zh-CN"/>
              </w:rPr>
              <w:t>兴庆区</w:t>
            </w:r>
            <w:r>
              <w:rPr>
                <w:rFonts w:hint="eastAsia" w:ascii="仿宋_GB2312" w:hAnsi="仿宋_GB2312" w:eastAsia="仿宋_GB2312" w:cs="仿宋_GB2312"/>
                <w:sz w:val="24"/>
                <w:szCs w:val="24"/>
              </w:rPr>
              <w:t>档案馆、图书馆、政务服务中心和法检两院以及乡镇（街道办事处）、村民委员会（社区）《政府公报》寄送地址</w:t>
            </w:r>
            <w:r>
              <w:rPr>
                <w:rFonts w:ascii="Times New Roman" w:hAnsi="Times New Roman" w:eastAsia="仿宋_GB2312" w:cs="Times New Roman"/>
                <w:sz w:val="24"/>
              </w:rPr>
              <w:t>配送使用情况</w:t>
            </w:r>
            <w:r>
              <w:rPr>
                <w:rFonts w:ascii="Times New Roman" w:hAnsi="Times New Roman" w:eastAsia="仿宋_GB2312" w:cs="Times New Roman"/>
                <w:kern w:val="0"/>
                <w:sz w:val="24"/>
              </w:rPr>
              <w:t>和实际掌握情况</w:t>
            </w:r>
            <w:r>
              <w:rPr>
                <w:rFonts w:hint="eastAsia" w:ascii="Times New Roman" w:hAnsi="Times New Roman" w:eastAsia="仿宋_GB2312" w:cs="Times New Roman"/>
                <w:kern w:val="0"/>
                <w:sz w:val="24"/>
                <w:lang w:eastAsia="zh-CN"/>
              </w:rPr>
              <w:t>。</w:t>
            </w:r>
          </w:p>
        </w:tc>
        <w:tc>
          <w:tcPr>
            <w:tcW w:w="86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eastAsia" w:ascii="仿宋_GB2312" w:hAnsi="仿宋_GB2312" w:eastAsia="仿宋_GB2312" w:cs="仿宋_GB2312"/>
                <w:kern w:val="0"/>
                <w:sz w:val="24"/>
                <w:szCs w:val="24"/>
              </w:rPr>
            </w:pPr>
            <w:r>
              <w:rPr>
                <w:rFonts w:hint="eastAsia" w:eastAsia="仿宋_GB2312" w:cs="Times New Roman"/>
                <w:kern w:val="0"/>
                <w:sz w:val="24"/>
                <w:lang w:val="en-US" w:eastAsia="zh-CN"/>
              </w:rPr>
              <w:t>10月</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050"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11</w:t>
            </w:r>
          </w:p>
        </w:tc>
        <w:tc>
          <w:tcPr>
            <w:tcW w:w="189" w:type="pct"/>
            <w:vMerge w:val="restart"/>
            <w:tcBorders>
              <w:top w:val="single" w:color="auto" w:sz="4" w:space="0"/>
              <w:left w:val="single" w:color="000000" w:sz="2" w:space="0"/>
              <w:right w:val="single" w:color="000000" w:sz="2" w:space="0"/>
            </w:tcBorders>
            <w:noWrap w:val="0"/>
            <w:vAlign w:val="center"/>
          </w:tcPr>
          <w:p>
            <w:pPr>
              <w:jc w:val="center"/>
              <w:rPr>
                <w:rFonts w:hint="eastAsia" w:ascii="仿宋_GB2312" w:hAnsi="仿宋_GB2312" w:eastAsia="仿宋_GB2312" w:cs="仿宋_GB2312"/>
                <w:kern w:val="0"/>
                <w:sz w:val="24"/>
                <w:szCs w:val="24"/>
              </w:rPr>
            </w:pPr>
            <w:r>
              <w:rPr>
                <w:rFonts w:hint="eastAsia" w:ascii="楷体_GB2312" w:hAnsi="楷体_GB2312" w:eastAsia="楷体_GB2312" w:cs="楷体_GB2312"/>
                <w:sz w:val="24"/>
                <w:szCs w:val="24"/>
                <w:lang w:val="en-US" w:eastAsia="zh-CN"/>
              </w:rPr>
              <w:t>坚持正向激励</w:t>
            </w:r>
          </w:p>
        </w:tc>
        <w:tc>
          <w:tcPr>
            <w:tcW w:w="2013" w:type="pct"/>
            <w:gridSpan w:val="3"/>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各单位</w:t>
            </w:r>
            <w:r>
              <w:rPr>
                <w:rFonts w:hint="eastAsia" w:ascii="仿宋_GB2312" w:hAnsi="仿宋_GB2312" w:eastAsia="仿宋_GB2312" w:cs="仿宋_GB2312"/>
                <w:sz w:val="24"/>
                <w:szCs w:val="24"/>
              </w:rPr>
              <w:t>要深入挖掘提炼</w:t>
            </w:r>
            <w:r>
              <w:rPr>
                <w:rFonts w:hint="eastAsia" w:ascii="仿宋_GB2312" w:hAnsi="仿宋_GB2312" w:eastAsia="仿宋_GB2312" w:cs="仿宋_GB2312"/>
                <w:sz w:val="24"/>
                <w:szCs w:val="24"/>
                <w:lang w:eastAsia="zh-CN"/>
              </w:rPr>
              <w:t>本单位在</w:t>
            </w:r>
            <w:r>
              <w:rPr>
                <w:rFonts w:hint="eastAsia" w:ascii="仿宋_GB2312" w:hAnsi="仿宋_GB2312" w:eastAsia="仿宋_GB2312" w:cs="仿宋_GB2312"/>
                <w:sz w:val="24"/>
                <w:szCs w:val="24"/>
              </w:rPr>
              <w:t>政务公开创新做法和典型经验,积极向</w:t>
            </w:r>
            <w:r>
              <w:rPr>
                <w:rFonts w:hint="eastAsia" w:ascii="仿宋_GB2312" w:hAnsi="仿宋_GB2312" w:eastAsia="仿宋_GB2312" w:cs="仿宋_GB2312"/>
                <w:sz w:val="24"/>
                <w:szCs w:val="24"/>
                <w:lang w:eastAsia="zh-CN"/>
              </w:rPr>
              <w:t>政府办公室和</w:t>
            </w:r>
            <w:r>
              <w:rPr>
                <w:rFonts w:hint="eastAsia" w:ascii="仿宋_GB2312" w:hAnsi="仿宋_GB2312" w:eastAsia="仿宋_GB2312" w:cs="仿宋_GB2312"/>
                <w:sz w:val="24"/>
                <w:szCs w:val="24"/>
              </w:rPr>
              <w:t>各主流媒体推介,着力打造</w:t>
            </w:r>
            <w:r>
              <w:rPr>
                <w:rFonts w:hint="eastAsia" w:ascii="仿宋_GB2312" w:hAnsi="仿宋_GB2312" w:eastAsia="仿宋_GB2312" w:cs="仿宋_GB2312"/>
                <w:sz w:val="24"/>
                <w:szCs w:val="24"/>
                <w:lang w:eastAsia="zh-CN"/>
              </w:rPr>
              <w:t>兴庆区</w:t>
            </w:r>
            <w:r>
              <w:rPr>
                <w:rFonts w:hint="eastAsia" w:ascii="仿宋_GB2312" w:hAnsi="仿宋_GB2312" w:eastAsia="仿宋_GB2312" w:cs="仿宋_GB2312"/>
                <w:sz w:val="24"/>
                <w:szCs w:val="24"/>
              </w:rPr>
              <w:t>政务公开品牌效应,全面宣传政务公开的新举措、新成效。</w:t>
            </w:r>
          </w:p>
        </w:tc>
        <w:tc>
          <w:tcPr>
            <w:tcW w:w="84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依据实际掌握情况</w:t>
            </w:r>
          </w:p>
        </w:tc>
        <w:tc>
          <w:tcPr>
            <w:tcW w:w="86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牵头部门：政府办，责任部门：政府各部门、各乡镇人民政府、街道办事处</w:t>
            </w:r>
          </w:p>
        </w:tc>
        <w:tc>
          <w:tcPr>
            <w:tcW w:w="418"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eastAsia" w:ascii="仿宋_GB2312" w:hAnsi="仿宋_GB2312" w:eastAsia="仿宋_GB2312" w:cs="仿宋_GB2312"/>
                <w:kern w:val="0"/>
                <w:sz w:val="24"/>
                <w:szCs w:val="24"/>
              </w:rPr>
            </w:pPr>
            <w:r>
              <w:rPr>
                <w:rFonts w:hint="eastAsia" w:eastAsia="仿宋_GB2312" w:cs="Times New Roman"/>
                <w:kern w:val="0"/>
                <w:sz w:val="24"/>
                <w:lang w:val="en-US" w:eastAsia="zh-CN"/>
              </w:rPr>
              <w:t>10月</w:t>
            </w:r>
          </w:p>
        </w:tc>
        <w:tc>
          <w:tcPr>
            <w:tcW w:w="507"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496" w:hRule="atLeast"/>
          <w:jc w:val="center"/>
        </w:trPr>
        <w:tc>
          <w:tcPr>
            <w:tcW w:w="170" w:type="pct"/>
            <w:tcBorders>
              <w:top w:val="single" w:color="000000" w:sz="2" w:space="0"/>
              <w:left w:val="single" w:color="000000" w:sz="2" w:space="0"/>
              <w:bottom w:val="single" w:color="000000" w:sz="2" w:space="0"/>
              <w:right w:val="single" w:color="000000" w:sz="2" w:space="0"/>
            </w:tcBorders>
            <w:noWrap w:val="0"/>
            <w:vAlign w:val="center"/>
          </w:tcPr>
          <w:p>
            <w:pPr>
              <w:widowControl/>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12</w:t>
            </w:r>
          </w:p>
        </w:tc>
        <w:tc>
          <w:tcPr>
            <w:tcW w:w="189" w:type="pct"/>
            <w:vMerge w:val="continue"/>
            <w:tcBorders>
              <w:left w:val="single" w:color="000000" w:sz="2" w:space="0"/>
              <w:right w:val="single" w:color="000000" w:sz="2" w:space="0"/>
            </w:tcBorders>
            <w:noWrap w:val="0"/>
            <w:vAlign w:val="center"/>
          </w:tcPr>
          <w:p>
            <w:pPr>
              <w:widowControl/>
              <w:jc w:val="center"/>
              <w:rPr>
                <w:rFonts w:hint="eastAsia" w:ascii="仿宋_GB2312" w:hAnsi="仿宋_GB2312" w:eastAsia="仿宋_GB2312" w:cs="仿宋_GB2312"/>
                <w:kern w:val="0"/>
                <w:sz w:val="24"/>
                <w:szCs w:val="24"/>
              </w:rPr>
            </w:pPr>
          </w:p>
        </w:tc>
        <w:tc>
          <w:tcPr>
            <w:tcW w:w="2013" w:type="pct"/>
            <w:gridSpan w:val="3"/>
            <w:tcBorders>
              <w:top w:val="single" w:color="000000" w:sz="2" w:space="0"/>
              <w:left w:val="single" w:color="000000" w:sz="2" w:space="0"/>
              <w:bottom w:val="single" w:color="auto" w:sz="4" w:space="0"/>
              <w:right w:val="single" w:color="000000" w:sz="2" w:space="0"/>
            </w:tcBorders>
            <w:noWrap w:val="0"/>
            <w:vAlign w:val="center"/>
          </w:tcPr>
          <w:p>
            <w:pPr>
              <w:widowControl/>
              <w:ind w:firstLine="480" w:firstLineChars="20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val="en-US" w:eastAsia="zh-CN"/>
              </w:rPr>
              <w:t>建立“年初建账、年中查账、年底交账”的台账式绩效考评赋分机制，提高考核区分度，持续推进高质量政务公开。</w:t>
            </w:r>
          </w:p>
        </w:tc>
        <w:tc>
          <w:tcPr>
            <w:tcW w:w="84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依据实际掌握情况</w:t>
            </w:r>
          </w:p>
        </w:tc>
        <w:tc>
          <w:tcPr>
            <w:tcW w:w="860"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eastAsia" w:ascii="仿宋_GB2312" w:hAnsi="仿宋_GB2312" w:eastAsia="仿宋_GB2312" w:cs="仿宋_GB2312"/>
                <w:kern w:val="0"/>
                <w:sz w:val="24"/>
                <w:szCs w:val="24"/>
              </w:rPr>
            </w:pPr>
            <w:r>
              <w:rPr>
                <w:rFonts w:hint="eastAsia" w:eastAsia="仿宋_GB2312" w:cs="Times New Roman"/>
                <w:kern w:val="0"/>
                <w:sz w:val="24"/>
                <w:lang w:val="en-US" w:eastAsia="zh-CN"/>
              </w:rPr>
              <w:t>10月</w:t>
            </w:r>
          </w:p>
        </w:tc>
        <w:tc>
          <w:tcPr>
            <w:tcW w:w="507" w:type="pct"/>
            <w:tcBorders>
              <w:top w:val="single" w:color="000000" w:sz="2" w:space="0"/>
              <w:left w:val="single" w:color="000000" w:sz="2" w:space="0"/>
              <w:bottom w:val="single" w:color="auto" w:sz="4" w:space="0"/>
              <w:right w:val="single" w:color="000000" w:sz="2" w:space="0"/>
            </w:tcBorders>
            <w:noWrap w:val="0"/>
            <w:vAlign w:val="center"/>
          </w:tcPr>
          <w:p>
            <w:pPr>
              <w:widowControl/>
              <w:jc w:val="center"/>
              <w:textAlignment w:val="center"/>
              <w:rPr>
                <w:rFonts w:hint="eastAsia" w:ascii="仿宋_GB2312" w:hAnsi="仿宋_GB2312" w:eastAsia="仿宋_GB2312" w:cs="仿宋_GB2312"/>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92" w:hRule="atLeast"/>
          <w:jc w:val="center"/>
        </w:trPr>
        <w:tc>
          <w:tcPr>
            <w:tcW w:w="170" w:type="pct"/>
            <w:tcBorders>
              <w:top w:val="single" w:color="000000" w:sz="2" w:space="0"/>
              <w:left w:val="single" w:color="000000" w:sz="2" w:space="0"/>
              <w:bottom w:val="single" w:color="000000" w:sz="2" w:space="0"/>
              <w:right w:val="single" w:color="auto" w:sz="4" w:space="0"/>
            </w:tcBorders>
            <w:noWrap w:val="0"/>
            <w:vAlign w:val="center"/>
          </w:tcPr>
          <w:p>
            <w:pPr>
              <w:widowControl/>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13</w:t>
            </w:r>
          </w:p>
          <w:p>
            <w:pPr>
              <w:widowControl/>
              <w:jc w:val="center"/>
              <w:textAlignment w:val="center"/>
              <w:rPr>
                <w:rFonts w:hint="eastAsia" w:ascii="仿宋_GB2312" w:hAnsi="仿宋_GB2312" w:eastAsia="仿宋_GB2312" w:cs="仿宋_GB2312"/>
                <w:kern w:val="0"/>
                <w:sz w:val="24"/>
                <w:szCs w:val="24"/>
              </w:rPr>
            </w:pPr>
          </w:p>
        </w:tc>
        <w:tc>
          <w:tcPr>
            <w:tcW w:w="189" w:type="pct"/>
            <w:vMerge w:val="continue"/>
            <w:tcBorders>
              <w:left w:val="single" w:color="000000" w:sz="2" w:space="0"/>
              <w:right w:val="single" w:color="000000" w:sz="2" w:space="0"/>
            </w:tcBorders>
            <w:noWrap w:val="0"/>
            <w:vAlign w:val="center"/>
          </w:tcPr>
          <w:p>
            <w:pPr>
              <w:jc w:val="center"/>
              <w:rPr>
                <w:rFonts w:hint="eastAsia" w:ascii="仿宋_GB2312" w:hAnsi="仿宋_GB2312" w:eastAsia="仿宋_GB2312" w:cs="仿宋_GB2312"/>
                <w:kern w:val="0"/>
                <w:sz w:val="24"/>
                <w:szCs w:val="24"/>
              </w:rPr>
            </w:pPr>
          </w:p>
        </w:tc>
        <w:tc>
          <w:tcPr>
            <w:tcW w:w="201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highlight w:val="none"/>
                <w:lang w:val="en-US" w:eastAsia="zh-CN"/>
              </w:rPr>
              <w:t>各单位要根据本要点制定本单位2023年政务公开工作方案，并同步梳理形成工作台账，工作台账要明确责任主体和落实时限，实时跟进推动，确保落实到位。落实本要点进展情况务必于每季度最后一个月15日前报送至兴庆区政务公开办公室，并纳入政府信息公开工作年度报告，及时公布、接受监督。政务公开办将对上一年度政务公开工作要点落实情况开展“回头看”，对未完成的依法督促整改、依规清理销号。</w:t>
            </w:r>
          </w:p>
        </w:tc>
        <w:tc>
          <w:tcPr>
            <w:tcW w:w="8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依据实际掌握情况</w:t>
            </w:r>
          </w:p>
          <w:p>
            <w:pPr>
              <w:widowControl/>
              <w:jc w:val="center"/>
              <w:textAlignment w:val="center"/>
              <w:rPr>
                <w:rFonts w:hint="eastAsia" w:ascii="仿宋_GB2312" w:hAnsi="仿宋_GB2312" w:eastAsia="仿宋_GB2312" w:cs="仿宋_GB2312"/>
                <w:kern w:val="0"/>
                <w:sz w:val="24"/>
                <w:szCs w:val="24"/>
              </w:rPr>
            </w:pPr>
          </w:p>
        </w:tc>
        <w:tc>
          <w:tcPr>
            <w:tcW w:w="86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val="en-US" w:eastAsia="zh-CN"/>
              </w:rPr>
              <w:t>牵头部门：政府办，责任部门：政府各部门、各乡镇街道</w:t>
            </w:r>
          </w:p>
        </w:tc>
        <w:tc>
          <w:tcPr>
            <w:tcW w:w="41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仿宋_GB2312" w:cs="Times New Roman"/>
                <w:kern w:val="0"/>
                <w:sz w:val="24"/>
                <w:lang w:val="en-US" w:eastAsia="zh-CN"/>
              </w:rPr>
            </w:pPr>
            <w:r>
              <w:rPr>
                <w:rFonts w:hint="eastAsia" w:eastAsia="仿宋_GB2312" w:cs="Times New Roman"/>
                <w:kern w:val="0"/>
                <w:sz w:val="24"/>
                <w:lang w:val="en-US" w:eastAsia="zh-CN"/>
              </w:rPr>
              <w:t>2023年</w:t>
            </w:r>
          </w:p>
          <w:p>
            <w:pPr>
              <w:widowControl/>
              <w:jc w:val="center"/>
              <w:textAlignment w:val="center"/>
              <w:rPr>
                <w:rFonts w:hint="eastAsia" w:ascii="仿宋_GB2312" w:hAnsi="仿宋_GB2312" w:eastAsia="仿宋_GB2312" w:cs="仿宋_GB2312"/>
                <w:kern w:val="0"/>
                <w:sz w:val="24"/>
                <w:szCs w:val="24"/>
              </w:rPr>
            </w:pPr>
            <w:r>
              <w:rPr>
                <w:rFonts w:hint="eastAsia" w:eastAsia="仿宋_GB2312" w:cs="Times New Roman"/>
                <w:kern w:val="0"/>
                <w:sz w:val="24"/>
                <w:lang w:val="en-US" w:eastAsia="zh-CN"/>
              </w:rPr>
              <w:t>10月</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170" w:type="pct"/>
            <w:tcBorders>
              <w:top w:val="single" w:color="000000" w:sz="2" w:space="0"/>
              <w:left w:val="single" w:color="000000" w:sz="2" w:space="0"/>
              <w:right w:val="single" w:color="auto" w:sz="4" w:space="0"/>
            </w:tcBorders>
            <w:noWrap w:val="0"/>
            <w:vAlign w:val="center"/>
          </w:tcPr>
          <w:p>
            <w:pPr>
              <w:widowControl/>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14</w:t>
            </w:r>
          </w:p>
        </w:tc>
        <w:tc>
          <w:tcPr>
            <w:tcW w:w="189" w:type="pct"/>
            <w:tcBorders>
              <w:left w:val="single" w:color="000000" w:sz="2" w:space="0"/>
              <w:right w:val="single" w:color="000000" w:sz="2" w:space="0"/>
            </w:tcBorders>
            <w:noWrap w:val="0"/>
            <w:vAlign w:val="center"/>
          </w:tcPr>
          <w:p>
            <w:pPr>
              <w:jc w:val="center"/>
              <w:rPr>
                <w:rFonts w:hint="eastAsia" w:ascii="楷体_GB2312" w:hAnsi="楷体_GB2312" w:eastAsia="楷体_GB2312" w:cs="楷体_GB2312"/>
                <w:kern w:val="0"/>
                <w:sz w:val="24"/>
                <w:szCs w:val="24"/>
              </w:rPr>
            </w:pPr>
            <w:r>
              <w:rPr>
                <w:rFonts w:hint="eastAsia" w:ascii="楷体_GB2312" w:hAnsi="楷体_GB2312" w:eastAsia="楷体_GB2312" w:cs="楷体_GB2312"/>
                <w:kern w:val="0"/>
                <w:sz w:val="24"/>
                <w:szCs w:val="24"/>
              </w:rPr>
              <w:t>报送落实</w:t>
            </w:r>
          </w:p>
          <w:p>
            <w:pPr>
              <w:jc w:val="center"/>
              <w:rPr>
                <w:rFonts w:hint="eastAsia" w:ascii="仿宋_GB2312" w:hAnsi="仿宋_GB2312" w:eastAsia="仿宋_GB2312" w:cs="仿宋_GB2312"/>
                <w:kern w:val="0"/>
                <w:sz w:val="24"/>
                <w:szCs w:val="24"/>
              </w:rPr>
            </w:pPr>
            <w:r>
              <w:rPr>
                <w:rFonts w:hint="eastAsia" w:ascii="楷体_GB2312" w:hAnsi="楷体_GB2312" w:eastAsia="楷体_GB2312" w:cs="楷体_GB2312"/>
                <w:kern w:val="0"/>
                <w:sz w:val="24"/>
                <w:szCs w:val="24"/>
              </w:rPr>
              <w:t>进展情况</w:t>
            </w:r>
          </w:p>
        </w:tc>
        <w:tc>
          <w:tcPr>
            <w:tcW w:w="2013" w:type="pct"/>
            <w:gridSpan w:val="3"/>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落实进展情况分别于2023年8月10日、12月1日前报送兴庆区政府政务公开办公室。</w:t>
            </w:r>
          </w:p>
        </w:tc>
        <w:tc>
          <w:tcPr>
            <w:tcW w:w="84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依据落实进展情况报送情况和实际掌握情况</w:t>
            </w:r>
          </w:p>
        </w:tc>
        <w:tc>
          <w:tcPr>
            <w:tcW w:w="860" w:type="pc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责任部门：各乡镇人民政府、街道办事处、政府各部门</w:t>
            </w:r>
          </w:p>
        </w:tc>
        <w:tc>
          <w:tcPr>
            <w:tcW w:w="418" w:type="pct"/>
            <w:tcBorders>
              <w:top w:val="single" w:color="auto" w:sz="4" w:space="0"/>
              <w:left w:val="single" w:color="auto" w:sz="4" w:space="0"/>
              <w:right w:val="single" w:color="auto" w:sz="4" w:space="0"/>
            </w:tcBorders>
            <w:noWrap w:val="0"/>
            <w:vAlign w:val="center"/>
          </w:tcPr>
          <w:p>
            <w:pPr>
              <w:widowControl/>
              <w:jc w:val="center"/>
              <w:textAlignment w:val="center"/>
              <w:rPr>
                <w:rFonts w:hint="default" w:eastAsia="仿宋_GB2312" w:cs="Times New Roman"/>
                <w:kern w:val="0"/>
                <w:sz w:val="24"/>
                <w:lang w:val="en-US" w:eastAsia="zh-CN"/>
              </w:rPr>
            </w:pPr>
            <w:r>
              <w:rPr>
                <w:rFonts w:hint="eastAsia" w:eastAsia="仿宋_GB2312" w:cs="Times New Roman"/>
                <w:kern w:val="0"/>
                <w:sz w:val="24"/>
                <w:lang w:val="en-US" w:eastAsia="zh-CN"/>
              </w:rPr>
              <w:t>按照时限要求报送</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kern w:val="0"/>
                <w:sz w:val="24"/>
                <w:szCs w:val="24"/>
              </w:rPr>
            </w:pPr>
          </w:p>
        </w:tc>
      </w:tr>
    </w:tbl>
    <w:p>
      <w:pPr>
        <w:jc w:val="both"/>
      </w:pPr>
    </w:p>
    <w:sectPr>
      <w:pgSz w:w="16838" w:h="11906" w:orient="landscape"/>
      <w:pgMar w:top="1576"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OWQ2MTllYTE0NGNhODA4YjE2Yjg1NGRhNDA0OGYifQ=="/>
  </w:docVars>
  <w:rsids>
    <w:rsidRoot w:val="02857163"/>
    <w:rsid w:val="01055EFE"/>
    <w:rsid w:val="02857163"/>
    <w:rsid w:val="02D02574"/>
    <w:rsid w:val="046E07C2"/>
    <w:rsid w:val="055A5268"/>
    <w:rsid w:val="0DBA12E6"/>
    <w:rsid w:val="12F92BFB"/>
    <w:rsid w:val="15323E58"/>
    <w:rsid w:val="18A312F5"/>
    <w:rsid w:val="1B83082F"/>
    <w:rsid w:val="24375339"/>
    <w:rsid w:val="2C974875"/>
    <w:rsid w:val="2E020414"/>
    <w:rsid w:val="2F043F96"/>
    <w:rsid w:val="2FAC4ADB"/>
    <w:rsid w:val="30DA658A"/>
    <w:rsid w:val="3489075F"/>
    <w:rsid w:val="359A7184"/>
    <w:rsid w:val="37691160"/>
    <w:rsid w:val="38DB1F8D"/>
    <w:rsid w:val="39A22AAB"/>
    <w:rsid w:val="3D7C6E63"/>
    <w:rsid w:val="40035671"/>
    <w:rsid w:val="47BB36B5"/>
    <w:rsid w:val="52831274"/>
    <w:rsid w:val="5F5818BD"/>
    <w:rsid w:val="62D954FE"/>
    <w:rsid w:val="65AC4C06"/>
    <w:rsid w:val="76717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7625</Words>
  <Characters>7846</Characters>
  <Lines>0</Lines>
  <Paragraphs>0</Paragraphs>
  <TotalTime>31</TotalTime>
  <ScaleCrop>false</ScaleCrop>
  <LinksUpToDate>false</LinksUpToDate>
  <CharactersWithSpaces>7903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2023-06-27T03:45:00Z</dcterms:created>
  <dc:creator>小明哥</dc:creator>
  <cp:lastModifiedBy>Administrator</cp:lastModifiedBy>
  <dcterms:modified xsi:type="dcterms:W3CDTF">2023-08-10T02:06:44Z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BE641331947F4DFCA2AE789110ADCE42_13</vt:lpwstr>
  </property>
</Properties>
</file>