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3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银川市兴庆区通贵乡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通北村蟹田米加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</w:t>
      </w:r>
    </w:p>
    <w:p w14:paraId="6E69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绩效自评报告</w:t>
      </w:r>
    </w:p>
    <w:p w14:paraId="258A8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绩效目标分解下达情况</w:t>
      </w:r>
    </w:p>
    <w:p w14:paraId="63EA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根据兴庆区党委、政府的工作安排，通贵乡聚焦粮食、瓜菜、畜禽、水产等优势特色产业，合理确定公共基础设施配置和基本公共服务标准，计划在通贵乡通北村蟹田米加工项目。</w:t>
      </w:r>
    </w:p>
    <w:p w14:paraId="775F25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根据</w:t>
      </w:r>
      <w:r>
        <w:rPr>
          <w:rFonts w:hint="eastAsia"/>
          <w:sz w:val="32"/>
          <w:lang w:val="en-US" w:eastAsia="zh-CN"/>
        </w:rPr>
        <w:t>《关于印发&lt;兴庆区2024年度第一批财政衔接推进乡村振兴补助资金使用分配计划&gt;的通知》银兴党农发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[</w:t>
      </w:r>
      <w:r>
        <w:rPr>
          <w:rFonts w:hint="eastAsia" w:ascii="仿宋_GB2312" w:hAnsi="仿宋_GB2312" w:cs="仿宋_GB2312"/>
          <w:sz w:val="32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]</w:t>
      </w:r>
      <w:r>
        <w:rPr>
          <w:rFonts w:hint="eastAsia" w:ascii="仿宋_GB2312" w:hAnsi="仿宋_GB2312" w:cs="仿宋_GB2312"/>
          <w:sz w:val="32"/>
          <w:lang w:val="en-US" w:eastAsia="zh-CN"/>
        </w:rPr>
        <w:t>6号文件</w:t>
      </w:r>
      <w:r>
        <w:rPr>
          <w:rFonts w:hint="eastAsia"/>
          <w:sz w:val="32"/>
          <w:lang w:val="en-US" w:eastAsia="zh-CN"/>
        </w:rPr>
        <w:t>，下达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通贵乡通北村蟹田米加工项目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资金150万元，</w:t>
      </w:r>
      <w:r>
        <w:rPr>
          <w:rFonts w:hint="eastAsia" w:hAnsi="Times New Roman"/>
          <w:sz w:val="32"/>
          <w:lang w:val="en-US" w:eastAsia="zh-CN"/>
        </w:rPr>
        <w:t>主要</w:t>
      </w:r>
      <w:r>
        <w:rPr>
          <w:rFonts w:hint="eastAsia" w:ascii="Times New Roman" w:hAnsi="Times New Roman"/>
          <w:sz w:val="32"/>
          <w:lang w:val="en-US" w:eastAsia="zh-CN"/>
        </w:rPr>
        <w:t>用于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巩固拓展脱贫攻坚成果和推进乡村振兴</w:t>
      </w:r>
      <w:r>
        <w:rPr>
          <w:rFonts w:hint="eastAsia" w:ascii="Times New Roman" w:hAnsi="Times New Roman"/>
          <w:sz w:val="32"/>
          <w:lang w:val="en-US" w:eastAsia="zh-CN"/>
        </w:rPr>
        <w:t>。兴庆区</w:t>
      </w:r>
      <w:r>
        <w:rPr>
          <w:rFonts w:hint="eastAsia"/>
          <w:sz w:val="32"/>
          <w:lang w:val="en-US" w:eastAsia="zh-CN"/>
        </w:rPr>
        <w:t>通贵乡</w:t>
      </w:r>
      <w:r>
        <w:rPr>
          <w:rFonts w:hint="eastAsia" w:ascii="Times New Roman" w:hAnsi="Times New Roman"/>
          <w:sz w:val="32"/>
          <w:lang w:val="en-US" w:eastAsia="zh-CN"/>
        </w:rPr>
        <w:t>根据资金使用方向，分解下达绩效目标要求</w:t>
      </w:r>
      <w:r>
        <w:rPr>
          <w:rFonts w:hint="eastAsia" w:ascii="Times New Roman" w:hAnsi="Times New Roman"/>
          <w:color w:val="000000"/>
          <w:sz w:val="32"/>
          <w:lang w:val="en-US" w:eastAsia="zh-CN"/>
        </w:rPr>
        <w:t>，绩效目标如下：</w:t>
      </w:r>
    </w:p>
    <w:p w14:paraId="527483A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5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绩效目标完成情况分析</w:t>
      </w:r>
    </w:p>
    <w:p w14:paraId="1EEC30B8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（一）资金投入情况分析。</w:t>
      </w:r>
    </w:p>
    <w:p w14:paraId="53EAFFF7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  <w:t>1.项目资金到位情况分析。</w:t>
      </w:r>
    </w:p>
    <w:p w14:paraId="2486E1B8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2024年度第一批财政衔接推进乡村振兴补助资金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150万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元，资金到位123.7万，资金到位率82.4%。</w:t>
      </w:r>
    </w:p>
    <w:p w14:paraId="0E018F2C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  <w:t>2.项目资金执行情况分析。</w:t>
      </w:r>
    </w:p>
    <w:p w14:paraId="7A599610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第一批乡村振兴衔接资金150万元，全部用于实施通贵乡通北村蟹田米加工项目，2024年资金指标下达150万元，已支付123.7万元，资金执行率100%。</w:t>
      </w:r>
    </w:p>
    <w:p w14:paraId="4F2B8413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</w:rPr>
        <w:t>3.项目资金管理情况分析。</w:t>
      </w:r>
    </w:p>
    <w:p w14:paraId="5974C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仿宋_GB2312"/>
          <w:b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cs="仿宋_GB2312"/>
          <w:snapToGrid/>
          <w:color w:val="auto"/>
          <w:kern w:val="2"/>
          <w:sz w:val="32"/>
          <w:szCs w:val="32"/>
          <w:lang w:eastAsia="zh-CN"/>
        </w:rPr>
        <w:t>通贵乡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eastAsia="zh-CN"/>
        </w:rPr>
        <w:t>严格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eastAsia="zh-CN"/>
        </w:rPr>
        <w:t>按照衔接资金使用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eastAsia="zh-CN"/>
        </w:rPr>
        <w:t>要求，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eastAsia="zh-CN"/>
        </w:rPr>
        <w:t>将衔接资金用于壮大村集体和提高脱贫户发展生产增收上，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项目资金使用时不得用于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单位基本支出、交通工具及通讯设备购置支出、修建楼堂馆所、发放各种工资奖金津贴和福利性补助、防止返贫监测预警工作经费、偿还债务本息和垫资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等与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巩固拓展脱贫攻坚成果和推进乡村振兴</w:t>
      </w: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无关的支出</w:t>
      </w:r>
      <w:r>
        <w:rPr>
          <w:rFonts w:hint="eastAsia" w:ascii="Times New Roman" w:hAnsi="Times New Roman" w:cs="仿宋_GB2312"/>
          <w:snapToGrid/>
          <w:color w:val="auto"/>
          <w:kern w:val="2"/>
          <w:sz w:val="32"/>
          <w:szCs w:val="32"/>
          <w:lang w:val="en-US" w:eastAsia="zh-CN"/>
        </w:rPr>
        <w:t>。</w:t>
      </w:r>
    </w:p>
    <w:p w14:paraId="21893B21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总体绩效目标完成情况分析</w:t>
      </w:r>
    </w:p>
    <w:p w14:paraId="4FDA7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截至目前，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已完成工程量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%，钢结构主体已完成，室内隔墙已完成，室内给排水、消防、电已完成，室外给排水管网已完成。</w:t>
      </w:r>
    </w:p>
    <w:p w14:paraId="5FDAF204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绩效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  <w:lang w:eastAsia="zh-CN"/>
        </w:rPr>
        <w:t>目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标完成情况分析</w:t>
      </w:r>
    </w:p>
    <w:p w14:paraId="64155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1、产出指标完成情况分析</w:t>
      </w:r>
    </w:p>
    <w:p w14:paraId="4FCCC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（1）数量指标</w:t>
      </w:r>
    </w:p>
    <w:p w14:paraId="72281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已完成工程量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%，已完成基础灌注桩及承台、地梁、圈梁砼浇筑，墙体砌筑完成、墙体压顶梁浇筑完成、钢结构钢梁及立柱制作安装完成、下水管铺设完成，冷库墙板已安装完成，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设备已安装，调试已完成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BA8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）质量指标</w:t>
      </w:r>
    </w:p>
    <w:p w14:paraId="1E993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  <w:t>项目验收合格率100%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A751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）时效指标</w:t>
      </w:r>
    </w:p>
    <w:p w14:paraId="597D9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项目实施时间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天，于202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月8日开工，202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竣工。</w:t>
      </w:r>
    </w:p>
    <w:p w14:paraId="4A697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）成本指标</w:t>
      </w:r>
    </w:p>
    <w:p w14:paraId="01060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  <w:t>按照既定目标严格控制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01EC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2、效益指标完成情况分析</w:t>
      </w:r>
    </w:p>
    <w:p w14:paraId="259B4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（1）经济效益</w:t>
      </w:r>
    </w:p>
    <w:p w14:paraId="59328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带动辖区农户务工收入每人每年0.8万元，壮大村集体收入10万元。</w:t>
      </w:r>
    </w:p>
    <w:p w14:paraId="6B47B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（2）社会效益</w:t>
      </w:r>
    </w:p>
    <w:p w14:paraId="27876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  <w:t>带动辖区相关农业产业增收，辐射带动周边人员务工。</w:t>
      </w:r>
    </w:p>
    <w:p w14:paraId="51A70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（3）生态效益</w:t>
      </w:r>
    </w:p>
    <w:p w14:paraId="64F47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  <w:t>区域生产环境明显改善。</w:t>
      </w:r>
    </w:p>
    <w:p w14:paraId="55C06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snapToGrid/>
          <w:color w:val="000000"/>
          <w:kern w:val="2"/>
          <w:sz w:val="32"/>
          <w:szCs w:val="32"/>
          <w:lang w:val="en-US" w:eastAsia="zh-CN" w:bidi="ar-SA"/>
        </w:rPr>
        <w:t>（4）可持续影响</w:t>
      </w:r>
    </w:p>
    <w:p w14:paraId="06A96E02">
      <w:pPr>
        <w:pStyle w:val="9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600" w:lineRule="exact"/>
        <w:ind w:left="640" w:leftChars="200" w:right="0" w:rightChars="0" w:firstLine="0" w:firstLineChars="0"/>
        <w:jc w:val="both"/>
        <w:textAlignment w:val="auto"/>
        <w:rPr>
          <w:rFonts w:hint="eastAsia" w:ascii="Times New Roman" w:hAnsi="Times New Roman" w:eastAsia="方正黑体_GBK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鼓励农民成立种植合作社，带动通贵乡设施农业高效发展。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绩效自评结果拟应用和公开情况</w:t>
      </w:r>
    </w:p>
    <w:p w14:paraId="4C0742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 w:firstLine="640"/>
        <w:textAlignment w:val="auto"/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项目已完工，已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开展自评工作，对每一项指标进行定量打分, 形成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自评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表在门户网站进行公开，接受社会监督。</w:t>
      </w:r>
    </w:p>
    <w:p w14:paraId="58E77F30">
      <w:pPr>
        <w:bidi w:val="0"/>
        <w:rPr>
          <w:rFonts w:hint="eastAsia"/>
          <w:lang w:val="en-US" w:eastAsia="zh-CN"/>
        </w:rPr>
      </w:pPr>
    </w:p>
    <w:p w14:paraId="21C0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公示时间：2024年9月29日-2024年10月9日</w:t>
      </w:r>
    </w:p>
    <w:p w14:paraId="6722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公示意见反馈方式:</w:t>
      </w:r>
    </w:p>
    <w:p w14:paraId="0F2D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(1)书面意见请送至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兴庆区通贵乡人民政府303室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;</w:t>
      </w:r>
    </w:p>
    <w:p w14:paraId="7F37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(2)意见或建议应在公示期限内提出,逾期未反馈,将视为无意见。</w:t>
      </w:r>
    </w:p>
    <w:p w14:paraId="2EEA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兴庆区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监督电话: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0951-6144411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（兴庆区乡村振兴局）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/0951-6737519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（兴庆区财政局）</w:t>
      </w:r>
    </w:p>
    <w:p w14:paraId="14C4E71E">
      <w:pPr>
        <w:keepNext w:val="0"/>
        <w:keepLines w:val="0"/>
        <w:pageBreakBefore w:val="0"/>
        <w:tabs>
          <w:tab w:val="left" w:pos="1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防止返贫监测和乡村振兴平台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12317</w:t>
      </w:r>
    </w:p>
    <w:p w14:paraId="15B0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0951-6111112</w:t>
      </w:r>
    </w:p>
    <w:p w14:paraId="757D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xqqtgx@126.com</w:t>
      </w:r>
    </w:p>
    <w:p w14:paraId="3E3D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银川市兴庆区通贵乡集镇东路通贵乡人民政府</w:t>
      </w:r>
    </w:p>
    <w:p w14:paraId="54D5F6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  <w:bookmarkStart w:id="0" w:name="OLE_LINK2"/>
    </w:p>
    <w:bookmarkEnd w:id="0"/>
    <w:p w14:paraId="7650AD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24D29F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leftChars="0"/>
        <w:jc w:val="both"/>
        <w:textAlignment w:val="auto"/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 xml:space="preserve">                         兴庆区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通贵乡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人民政府</w:t>
      </w:r>
    </w:p>
    <w:p w14:paraId="24593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202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</w:p>
    <w:p w14:paraId="23325C03">
      <w:pPr>
        <w:rPr>
          <w:rFonts w:hint="eastAsia" w:eastAsia="仿宋_GB2312"/>
          <w:lang w:val="en-US" w:eastAsia="zh-CN"/>
        </w:rPr>
      </w:pPr>
    </w:p>
    <w:p w14:paraId="5641737E"/>
    <w:sectPr>
      <w:pgSz w:w="11906" w:h="16838"/>
      <w:pgMar w:top="1587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D29E0"/>
    <w:multiLevelType w:val="singleLevel"/>
    <w:tmpl w:val="216D29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YTk2ODhmMzUxNGRiNmVhYWNlNDJlZTVkYTRhZjUifQ=="/>
  </w:docVars>
  <w:rsids>
    <w:rsidRoot w:val="00000000"/>
    <w:rsid w:val="02873F04"/>
    <w:rsid w:val="07C57407"/>
    <w:rsid w:val="0B992699"/>
    <w:rsid w:val="14433091"/>
    <w:rsid w:val="15673B02"/>
    <w:rsid w:val="17F25161"/>
    <w:rsid w:val="1EEF19D5"/>
    <w:rsid w:val="1FD46237"/>
    <w:rsid w:val="27586C82"/>
    <w:rsid w:val="52581FC0"/>
    <w:rsid w:val="6892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/>
      <w:spacing w:line="300" w:lineRule="auto"/>
      <w:ind w:firstLine="420"/>
      <w:textAlignment w:val="auto"/>
    </w:pPr>
    <w:rPr>
      <w:kern w:val="2"/>
      <w:sz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Body Text First Indent 2"/>
    <w:basedOn w:val="5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customStyle="1" w:styleId="9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1359</Characters>
  <Lines>0</Lines>
  <Paragraphs>0</Paragraphs>
  <TotalTime>2</TotalTime>
  <ScaleCrop>false</ScaleCrop>
  <LinksUpToDate>false</LinksUpToDate>
  <CharactersWithSpaces>1417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2023-12-01T06:03:00Z</dcterms:created>
  <dc:creator>Administrator</dc:creator>
  <cp:lastModifiedBy>ψ维秘女神Ψ梦琪</cp:lastModifiedBy>
  <cp:lastPrinted>2024-11-18T08:31:00Z</cp:lastPrinted>
  <dcterms:modified xsi:type="dcterms:W3CDTF">2024-11-19T02:21:06Z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C79368A4659649D2809BBEFB6F5A251D_12</vt:lpwstr>
  </property>
</Properties>
</file>