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both"/>
        <w:rPr>
          <w:rFonts w:hint="eastAsia" w:ascii="黑体" w:hAnsi="微软雅黑" w:eastAsia="黑体"/>
          <w:b/>
          <w:sz w:val="44"/>
          <w:szCs w:val="44"/>
          <w:lang w:val="en-US" w:eastAsia="zh-CN"/>
        </w:rPr>
      </w:pPr>
      <w:r>
        <w:rPr>
          <w:rFonts w:hint="eastAsia" w:ascii="仿宋_GB2312" w:hAnsi="仿宋_GB2312" w:eastAsia="仿宋_GB2312" w:cs="仿宋_GB2312"/>
          <w:b/>
          <w:sz w:val="32"/>
          <w:szCs w:val="32"/>
          <w:lang w:val="en-US" w:eastAsia="zh-CN"/>
        </w:rPr>
        <w:t>附件2：</w:t>
      </w:r>
    </w:p>
    <w:p>
      <w:pPr>
        <w:jc w:val="center"/>
        <w:rPr>
          <w:rFonts w:hint="eastAsia" w:ascii="黑体" w:hAnsi="黑体" w:eastAsia="黑体"/>
          <w:b/>
          <w:sz w:val="44"/>
          <w:szCs w:val="44"/>
        </w:rPr>
      </w:pPr>
      <w:r>
        <w:rPr>
          <w:rFonts w:hint="eastAsia" w:ascii="黑体" w:hAnsi="黑体" w:eastAsia="黑体"/>
          <w:b/>
          <w:sz w:val="44"/>
          <w:szCs w:val="44"/>
        </w:rPr>
        <w:t>塞科星养殖公司二厂布病补充流行病学</w:t>
      </w:r>
    </w:p>
    <w:p>
      <w:pPr>
        <w:jc w:val="center"/>
        <w:rPr>
          <w:rFonts w:hint="eastAsia" w:ascii="黑体" w:hAnsi="黑体" w:eastAsia="黑体"/>
          <w:b/>
          <w:sz w:val="44"/>
          <w:szCs w:val="44"/>
        </w:rPr>
      </w:pPr>
      <w:r>
        <w:rPr>
          <w:rFonts w:hint="eastAsia" w:ascii="黑体" w:hAnsi="黑体" w:eastAsia="黑体"/>
          <w:b/>
          <w:sz w:val="44"/>
          <w:szCs w:val="44"/>
        </w:rPr>
        <w:t>调查报告</w:t>
      </w:r>
    </w:p>
    <w:p>
      <w:pPr>
        <w:rPr>
          <w:rFonts w:hint="eastAsia"/>
        </w:rPr>
      </w:pPr>
    </w:p>
    <w:p>
      <w:pPr>
        <w:spacing w:line="560" w:lineRule="exact"/>
        <w:ind w:firstLine="640" w:firstLineChars="200"/>
        <w:rPr>
          <w:rFonts w:hint="eastAsia" w:hAnsi="仿宋_GB2312" w:eastAsia="仿宋_GB2312"/>
          <w:sz w:val="32"/>
          <w:szCs w:val="32"/>
        </w:rPr>
      </w:pPr>
      <w:r>
        <w:rPr>
          <w:rFonts w:hint="eastAsia" w:hAnsi="仿宋_GB2312" w:eastAsia="仿宋_GB2312"/>
          <w:sz w:val="32"/>
          <w:szCs w:val="32"/>
        </w:rPr>
        <w:t>2018年1月2日15:30分，西夏区疾控中心工作人员反馈，自治区第四人民医院于2017年12月13-21日网络报告，三例为非兴庆区住址的布病病例，此三例病例均为赛科星养殖公司二厂员工。我中心工作人员于2018年1月3日上午组织流行病学调查小组抵养殖公司二厂调查相关病例，经与二厂厂长沟通后，该三例病例已就诊于自治区第四人民医院，现不在厂区。依据西夏区疾控中心反馈的流行病学调查结果:因此三例病例均为赛科星养殖公司二厂员工，故西夏区疾控中心于2018年1月2日指示自治区第四人民医院将现住址全部订正为月牙湖乡赛科星养殖公司二厂。接到反馈通知,我中心流行病学调查小组随即开展调查.现将补充流行病学调查报告如下：</w:t>
      </w:r>
    </w:p>
    <w:p>
      <w:pPr>
        <w:spacing w:line="560" w:lineRule="exact"/>
        <w:ind w:firstLine="643" w:firstLineChars="200"/>
        <w:rPr>
          <w:rFonts w:hint="eastAsia" w:hAnsi="仿宋_GB2312" w:eastAsia="仿宋_GB2312"/>
          <w:b/>
          <w:sz w:val="32"/>
          <w:szCs w:val="32"/>
        </w:rPr>
      </w:pPr>
      <w:r>
        <w:rPr>
          <w:rFonts w:hint="eastAsia" w:hAnsi="仿宋_GB2312" w:eastAsia="仿宋_GB2312"/>
          <w:b/>
          <w:sz w:val="32"/>
          <w:szCs w:val="32"/>
        </w:rPr>
        <w:t xml:space="preserve">一、病例核实调查情况 </w:t>
      </w:r>
    </w:p>
    <w:p>
      <w:pPr>
        <w:spacing w:line="560" w:lineRule="exact"/>
        <w:ind w:firstLine="640" w:firstLineChars="200"/>
        <w:rPr>
          <w:rFonts w:hint="eastAsia" w:hAnsi="仿宋_GB2312" w:eastAsia="仿宋_GB2312"/>
          <w:sz w:val="32"/>
          <w:szCs w:val="32"/>
        </w:rPr>
      </w:pPr>
      <w:r>
        <w:rPr>
          <w:rFonts w:hint="eastAsia" w:hAnsi="仿宋_GB2312" w:eastAsia="仿宋_GB2312"/>
          <w:sz w:val="32"/>
          <w:szCs w:val="32"/>
        </w:rPr>
        <w:t>患者一：郭某某，男，29岁，户籍为固原西吉县，现住址为赛科星牧业有限公司二厂厂区宿舍，自2013年11月起从事奶牛配种和防疫工作，工作期间戴橡胶手套和口罩，未穿防护衣。病人自诉自2017年10月10日开始出现多汗乏力，于2017年12月21日就诊住院。检查结果：Combs试验滴度为1:100，虎红平板凝集反应阳性。现在自治区第四人民医院消化内科收住，现病情平稳，输液治疗。</w:t>
      </w:r>
    </w:p>
    <w:p>
      <w:pPr>
        <w:spacing w:line="560" w:lineRule="exact"/>
        <w:ind w:firstLine="640" w:firstLineChars="200"/>
        <w:rPr>
          <w:rFonts w:hint="eastAsia" w:hAnsi="仿宋_GB2312" w:eastAsia="仿宋_GB2312"/>
          <w:sz w:val="32"/>
          <w:szCs w:val="32"/>
        </w:rPr>
      </w:pPr>
      <w:r>
        <w:rPr>
          <w:rFonts w:hint="eastAsia" w:hAnsi="仿宋_GB2312" w:eastAsia="仿宋_GB2312"/>
          <w:sz w:val="32"/>
          <w:szCs w:val="32"/>
        </w:rPr>
        <w:t>患者二：李某某（女），26岁，户籍为平罗县，现住址为赛科星牧业有限公司二厂厂区宿舍，自2015年6月起至今从事奶牛挤奶工作，工作期间戴口罩、帽子、手套，穿防护衣，病例自诉自2017年11月30日出现肌肉关节酸疼，乏力，于2017年12月13日就诊住院。检查结果：Combs试验滴度为1:200，虎红平板凝集反应阳性。</w:t>
      </w:r>
    </w:p>
    <w:p>
      <w:pPr>
        <w:spacing w:line="560" w:lineRule="exact"/>
        <w:ind w:firstLine="640" w:firstLineChars="200"/>
        <w:rPr>
          <w:rFonts w:hint="eastAsia" w:hAnsi="仿宋_GB2312" w:eastAsia="仿宋_GB2312"/>
          <w:sz w:val="32"/>
          <w:szCs w:val="32"/>
        </w:rPr>
      </w:pPr>
      <w:r>
        <w:rPr>
          <w:rFonts w:hint="eastAsia" w:hAnsi="仿宋_GB2312" w:eastAsia="仿宋_GB2312"/>
          <w:sz w:val="32"/>
          <w:szCs w:val="32"/>
        </w:rPr>
        <w:t>患者三：田某某，男，27岁，户籍为中卫市海原县，现住址为月牙湖大塘南一村。自2016年11月2日进场从事奶牛接生工作，从事工作期间戴口罩、帽子、手套，（手套有破损情况，发病前皮肤粘膜有破损）未穿防护衣。自诉自2017年10月5日出现肌肉关节酸疼，乏力，于2017年12月13日就诊住院。检查结果：Combs试验滴度为1:400，虎红平板凝集反应阳性。</w:t>
      </w:r>
    </w:p>
    <w:p>
      <w:pPr>
        <w:spacing w:line="560" w:lineRule="exact"/>
        <w:ind w:firstLine="643" w:firstLineChars="200"/>
        <w:rPr>
          <w:rFonts w:eastAsia="仿宋_GB2312"/>
          <w:sz w:val="32"/>
          <w:szCs w:val="32"/>
        </w:rPr>
      </w:pPr>
      <w:r>
        <w:rPr>
          <w:rFonts w:hint="eastAsia" w:hAnsi="仿宋_GB2312" w:eastAsia="仿宋_GB2312"/>
          <w:b/>
          <w:sz w:val="32"/>
          <w:szCs w:val="32"/>
        </w:rPr>
        <w:t>二</w:t>
      </w:r>
      <w:r>
        <w:rPr>
          <w:rFonts w:hAnsi="仿宋_GB2312" w:eastAsia="仿宋_GB2312"/>
          <w:b/>
          <w:sz w:val="32"/>
          <w:szCs w:val="32"/>
        </w:rPr>
        <w:t>、流行病学三间分布</w:t>
      </w:r>
    </w:p>
    <w:p>
      <w:pPr>
        <w:spacing w:line="560" w:lineRule="exact"/>
        <w:ind w:firstLine="640" w:firstLineChars="200"/>
        <w:rPr>
          <w:rFonts w:eastAsia="仿宋_GB2312"/>
          <w:sz w:val="32"/>
          <w:szCs w:val="32"/>
        </w:rPr>
      </w:pPr>
      <w:r>
        <w:rPr>
          <w:rFonts w:hAnsi="仿宋_GB2312" w:eastAsia="仿宋_GB2312"/>
          <w:sz w:val="32"/>
          <w:szCs w:val="32"/>
        </w:rPr>
        <w:t>（一）人群分布</w:t>
      </w:r>
    </w:p>
    <w:p>
      <w:pPr>
        <w:spacing w:line="560" w:lineRule="exact"/>
        <w:ind w:firstLine="800" w:firstLineChars="250"/>
        <w:rPr>
          <w:rFonts w:hint="eastAsia" w:eastAsia="仿宋_GB2312"/>
          <w:sz w:val="32"/>
          <w:szCs w:val="32"/>
        </w:rPr>
      </w:pPr>
      <w:r>
        <w:rPr>
          <w:rFonts w:hint="eastAsia" w:eastAsia="仿宋_GB2312"/>
          <w:sz w:val="32"/>
          <w:szCs w:val="32"/>
        </w:rPr>
        <w:t>性别分布：男性2例，女性1例。</w:t>
      </w:r>
    </w:p>
    <w:p>
      <w:pPr>
        <w:spacing w:line="560" w:lineRule="exact"/>
        <w:ind w:firstLine="800" w:firstLineChars="250"/>
        <w:rPr>
          <w:rFonts w:hint="eastAsia" w:eastAsia="仿宋_GB2312"/>
          <w:sz w:val="32"/>
          <w:szCs w:val="32"/>
        </w:rPr>
      </w:pPr>
      <w:r>
        <w:rPr>
          <w:rFonts w:hint="eastAsia" w:eastAsia="仿宋_GB2312"/>
          <w:sz w:val="32"/>
          <w:szCs w:val="32"/>
        </w:rPr>
        <w:t>职业分布：奶牛配种、挤奶工、接产员各1例</w:t>
      </w:r>
      <w:r>
        <w:rPr>
          <w:rFonts w:eastAsia="仿宋_GB2312"/>
          <w:sz w:val="32"/>
          <w:szCs w:val="32"/>
        </w:rPr>
        <w:t>。</w:t>
      </w:r>
    </w:p>
    <w:p>
      <w:pPr>
        <w:spacing w:line="560" w:lineRule="exact"/>
        <w:ind w:firstLine="800" w:firstLineChars="250"/>
        <w:rPr>
          <w:rFonts w:hint="eastAsia" w:eastAsia="仿宋_GB2312"/>
          <w:sz w:val="32"/>
          <w:szCs w:val="32"/>
        </w:rPr>
      </w:pPr>
      <w:r>
        <w:rPr>
          <w:rFonts w:hint="eastAsia" w:eastAsia="仿宋_GB2312"/>
          <w:sz w:val="32"/>
          <w:szCs w:val="32"/>
        </w:rPr>
        <w:t>年龄分布： 25-30岁三例。详情见下</w:t>
      </w:r>
      <w:r>
        <w:rPr>
          <w:rFonts w:eastAsia="仿宋_GB2312"/>
          <w:sz w:val="32"/>
          <w:szCs w:val="32"/>
        </w:rPr>
        <w:t>表1：</w:t>
      </w:r>
    </w:p>
    <w:tbl>
      <w:tblPr>
        <w:tblStyle w:val="5"/>
        <w:tblpPr w:leftFromText="180" w:rightFromText="180" w:vertAnchor="text" w:horzAnchor="margin" w:tblpXSpec="center" w:tblpY="834"/>
        <w:tblW w:w="10708" w:type="dxa"/>
        <w:tblInd w:w="0" w:type="dxa"/>
        <w:tblLayout w:type="fixed"/>
        <w:tblCellMar>
          <w:top w:w="0" w:type="dxa"/>
          <w:left w:w="108" w:type="dxa"/>
          <w:bottom w:w="0" w:type="dxa"/>
          <w:right w:w="108" w:type="dxa"/>
        </w:tblCellMar>
      </w:tblPr>
      <w:tblGrid>
        <w:gridCol w:w="1272"/>
        <w:gridCol w:w="636"/>
        <w:gridCol w:w="545"/>
        <w:gridCol w:w="1080"/>
        <w:gridCol w:w="2864"/>
        <w:gridCol w:w="1163"/>
        <w:gridCol w:w="3148"/>
      </w:tblGrid>
      <w:tr>
        <w:tblPrEx>
          <w:tblLayout w:type="fixed"/>
          <w:tblCellMar>
            <w:top w:w="0" w:type="dxa"/>
            <w:left w:w="108" w:type="dxa"/>
            <w:bottom w:w="0" w:type="dxa"/>
            <w:right w:w="108" w:type="dxa"/>
          </w:tblCellMar>
        </w:tblPrEx>
        <w:trPr>
          <w:trHeight w:val="285" w:hRule="atLeast"/>
        </w:trPr>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姓名</w:t>
            </w:r>
          </w:p>
        </w:tc>
        <w:tc>
          <w:tcPr>
            <w:tcW w:w="63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年龄</w:t>
            </w:r>
          </w:p>
        </w:tc>
        <w:tc>
          <w:tcPr>
            <w:tcW w:w="5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性别</w:t>
            </w:r>
          </w:p>
        </w:tc>
        <w:tc>
          <w:tcPr>
            <w:tcW w:w="10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职业</w:t>
            </w:r>
          </w:p>
        </w:tc>
        <w:tc>
          <w:tcPr>
            <w:tcW w:w="28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住址</w:t>
            </w:r>
          </w:p>
        </w:tc>
        <w:tc>
          <w:tcPr>
            <w:tcW w:w="116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户籍</w:t>
            </w:r>
          </w:p>
        </w:tc>
        <w:tc>
          <w:tcPr>
            <w:tcW w:w="31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单位</w:t>
            </w:r>
          </w:p>
        </w:tc>
      </w:tr>
      <w:tr>
        <w:tblPrEx>
          <w:tblLayout w:type="fixed"/>
          <w:tblCellMar>
            <w:top w:w="0" w:type="dxa"/>
            <w:left w:w="108" w:type="dxa"/>
            <w:bottom w:w="0" w:type="dxa"/>
            <w:right w:w="108" w:type="dxa"/>
          </w:tblCellMar>
        </w:tblPrEx>
        <w:trPr>
          <w:trHeight w:val="285" w:hRule="atLeast"/>
        </w:trPr>
        <w:tc>
          <w:tcPr>
            <w:tcW w:w="127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华文仿宋" w:eastAsia="仿宋_GB2312" w:cs="宋体"/>
                <w:kern w:val="0"/>
                <w:sz w:val="28"/>
                <w:szCs w:val="28"/>
              </w:rPr>
            </w:pPr>
            <w:r>
              <w:rPr>
                <w:rFonts w:hint="eastAsia" w:ascii="仿宋_GB2312" w:hAnsi="华文仿宋" w:eastAsia="仿宋_GB2312" w:cs="宋体"/>
                <w:kern w:val="0"/>
                <w:sz w:val="28"/>
                <w:szCs w:val="28"/>
              </w:rPr>
              <w:t>郭某某</w:t>
            </w:r>
          </w:p>
        </w:tc>
        <w:tc>
          <w:tcPr>
            <w:tcW w:w="636"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男</w:t>
            </w:r>
          </w:p>
        </w:tc>
        <w:tc>
          <w:tcPr>
            <w:tcW w:w="54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rPr>
              <w:t>29</w:t>
            </w:r>
          </w:p>
        </w:tc>
        <w:tc>
          <w:tcPr>
            <w:tcW w:w="108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奶牛配种和防疫</w:t>
            </w:r>
          </w:p>
        </w:tc>
        <w:tc>
          <w:tcPr>
            <w:tcW w:w="2864" w:type="dxa"/>
            <w:tcBorders>
              <w:top w:val="nil"/>
              <w:left w:val="nil"/>
              <w:bottom w:val="single" w:color="auto" w:sz="4" w:space="0"/>
              <w:right w:val="single" w:color="auto" w:sz="4" w:space="0"/>
            </w:tcBorders>
            <w:vAlign w:val="center"/>
          </w:tcPr>
          <w:p>
            <w:pPr>
              <w:widowControl/>
              <w:spacing w:line="320" w:lineRule="exact"/>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月牙湖乡赛科星养殖二厂厂区宿舍</w:t>
            </w:r>
          </w:p>
        </w:tc>
        <w:tc>
          <w:tcPr>
            <w:tcW w:w="116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固原市</w:t>
            </w:r>
          </w:p>
        </w:tc>
        <w:tc>
          <w:tcPr>
            <w:tcW w:w="314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月牙湖赛科星养殖场（二厂）</w:t>
            </w:r>
          </w:p>
        </w:tc>
      </w:tr>
      <w:tr>
        <w:tblPrEx>
          <w:tblLayout w:type="fixed"/>
          <w:tblCellMar>
            <w:top w:w="0" w:type="dxa"/>
            <w:left w:w="108" w:type="dxa"/>
            <w:bottom w:w="0" w:type="dxa"/>
            <w:right w:w="108" w:type="dxa"/>
          </w:tblCellMar>
        </w:tblPrEx>
        <w:trPr>
          <w:trHeight w:val="285" w:hRule="atLeast"/>
        </w:trPr>
        <w:tc>
          <w:tcPr>
            <w:tcW w:w="127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华文仿宋" w:eastAsia="仿宋_GB2312" w:cs="宋体"/>
                <w:kern w:val="0"/>
                <w:sz w:val="28"/>
                <w:szCs w:val="28"/>
              </w:rPr>
            </w:pPr>
            <w:r>
              <w:rPr>
                <w:rFonts w:hint="eastAsia" w:ascii="仿宋_GB2312" w:hAnsi="华文仿宋" w:eastAsia="仿宋_GB2312" w:cs="宋体"/>
                <w:kern w:val="0"/>
                <w:sz w:val="28"/>
                <w:szCs w:val="28"/>
              </w:rPr>
              <w:t>李某某</w:t>
            </w:r>
          </w:p>
        </w:tc>
        <w:tc>
          <w:tcPr>
            <w:tcW w:w="636"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女</w:t>
            </w:r>
          </w:p>
        </w:tc>
        <w:tc>
          <w:tcPr>
            <w:tcW w:w="54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26</w:t>
            </w:r>
          </w:p>
        </w:tc>
        <w:tc>
          <w:tcPr>
            <w:tcW w:w="108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挤奶工</w:t>
            </w:r>
          </w:p>
        </w:tc>
        <w:tc>
          <w:tcPr>
            <w:tcW w:w="2864" w:type="dxa"/>
            <w:tcBorders>
              <w:top w:val="nil"/>
              <w:left w:val="nil"/>
              <w:bottom w:val="single" w:color="auto" w:sz="4" w:space="0"/>
              <w:right w:val="single" w:color="auto" w:sz="4" w:space="0"/>
            </w:tcBorders>
            <w:vAlign w:val="center"/>
          </w:tcPr>
          <w:p>
            <w:pPr>
              <w:widowControl/>
              <w:spacing w:line="320" w:lineRule="exact"/>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月牙湖乡赛科星养殖二厂厂区宿舍</w:t>
            </w:r>
          </w:p>
        </w:tc>
        <w:tc>
          <w:tcPr>
            <w:tcW w:w="116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平罗县</w:t>
            </w:r>
          </w:p>
        </w:tc>
        <w:tc>
          <w:tcPr>
            <w:tcW w:w="314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月牙湖赛科星养殖场（二厂）</w:t>
            </w:r>
          </w:p>
        </w:tc>
      </w:tr>
      <w:tr>
        <w:tblPrEx>
          <w:tblLayout w:type="fixed"/>
          <w:tblCellMar>
            <w:top w:w="0" w:type="dxa"/>
            <w:left w:w="108" w:type="dxa"/>
            <w:bottom w:w="0" w:type="dxa"/>
            <w:right w:w="108" w:type="dxa"/>
          </w:tblCellMar>
        </w:tblPrEx>
        <w:trPr>
          <w:trHeight w:val="285" w:hRule="atLeast"/>
        </w:trPr>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田某某</w:t>
            </w:r>
          </w:p>
        </w:tc>
        <w:tc>
          <w:tcPr>
            <w:tcW w:w="63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男</w:t>
            </w:r>
          </w:p>
        </w:tc>
        <w:tc>
          <w:tcPr>
            <w:tcW w:w="54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27</w:t>
            </w:r>
          </w:p>
        </w:tc>
        <w:tc>
          <w:tcPr>
            <w:tcW w:w="10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奶牛</w:t>
            </w:r>
          </w:p>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接生</w:t>
            </w:r>
          </w:p>
        </w:tc>
        <w:tc>
          <w:tcPr>
            <w:tcW w:w="2864" w:type="dxa"/>
            <w:tcBorders>
              <w:top w:val="single" w:color="auto" w:sz="4" w:space="0"/>
              <w:left w:val="nil"/>
              <w:bottom w:val="single" w:color="auto" w:sz="4" w:space="0"/>
              <w:right w:val="single" w:color="auto" w:sz="4" w:space="0"/>
            </w:tcBorders>
            <w:vAlign w:val="center"/>
          </w:tcPr>
          <w:p>
            <w:pPr>
              <w:widowControl/>
              <w:spacing w:line="320" w:lineRule="exact"/>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月牙湖乡大塘南一村</w:t>
            </w:r>
          </w:p>
        </w:tc>
        <w:tc>
          <w:tcPr>
            <w:tcW w:w="116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海原县</w:t>
            </w:r>
          </w:p>
        </w:tc>
        <w:tc>
          <w:tcPr>
            <w:tcW w:w="314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月牙湖赛科星养殖场（二厂）</w:t>
            </w:r>
          </w:p>
        </w:tc>
      </w:tr>
    </w:tbl>
    <w:p>
      <w:pPr>
        <w:spacing w:line="560" w:lineRule="exact"/>
        <w:rPr>
          <w:rFonts w:eastAsia="仿宋_GB2312"/>
          <w:kern w:val="0"/>
          <w:sz w:val="32"/>
          <w:szCs w:val="32"/>
        </w:rPr>
      </w:pPr>
      <w:r>
        <w:rPr>
          <w:rFonts w:hint="eastAsia" w:eastAsia="仿宋_GB2312"/>
          <w:kern w:val="0"/>
          <w:sz w:val="32"/>
          <w:szCs w:val="32"/>
        </w:rPr>
        <w:t>表1  赛科星养殖场二厂布病</w:t>
      </w:r>
      <w:r>
        <w:rPr>
          <w:rFonts w:eastAsia="仿宋_GB2312"/>
          <w:kern w:val="0"/>
          <w:sz w:val="32"/>
          <w:szCs w:val="32"/>
        </w:rPr>
        <w:t>报告病例基本情况一览表</w:t>
      </w:r>
    </w:p>
    <w:p>
      <w:pPr>
        <w:spacing w:line="560" w:lineRule="exact"/>
        <w:ind w:firstLine="640" w:firstLineChars="200"/>
        <w:rPr>
          <w:rFonts w:eastAsia="仿宋_GB2312"/>
          <w:sz w:val="32"/>
          <w:szCs w:val="32"/>
        </w:rPr>
      </w:pPr>
      <w:r>
        <w:rPr>
          <w:rFonts w:hint="eastAsia" w:eastAsia="仿宋_GB2312"/>
          <w:sz w:val="32"/>
          <w:szCs w:val="32"/>
        </w:rPr>
        <w:t>(二)地区</w:t>
      </w:r>
      <w:r>
        <w:rPr>
          <w:rFonts w:eastAsia="仿宋_GB2312"/>
          <w:sz w:val="32"/>
          <w:szCs w:val="32"/>
        </w:rPr>
        <w:t>分布</w:t>
      </w:r>
    </w:p>
    <w:p>
      <w:pPr>
        <w:spacing w:line="560" w:lineRule="exact"/>
        <w:ind w:firstLine="640" w:firstLineChars="200"/>
        <w:rPr>
          <w:rFonts w:hint="eastAsia" w:eastAsia="仿宋_GB2312"/>
          <w:sz w:val="32"/>
          <w:szCs w:val="32"/>
        </w:rPr>
      </w:pPr>
      <w:r>
        <w:rPr>
          <w:rFonts w:hint="eastAsia" w:eastAsia="仿宋_GB2312"/>
          <w:sz w:val="32"/>
          <w:szCs w:val="32"/>
        </w:rPr>
        <w:t>户籍分布：外市县3例。</w:t>
      </w:r>
    </w:p>
    <w:p>
      <w:pPr>
        <w:spacing w:line="560" w:lineRule="exact"/>
        <w:ind w:firstLine="640" w:firstLineChars="200"/>
        <w:rPr>
          <w:rFonts w:hint="eastAsia" w:eastAsia="仿宋_GB2312"/>
          <w:sz w:val="32"/>
          <w:szCs w:val="32"/>
        </w:rPr>
      </w:pPr>
      <w:r>
        <w:rPr>
          <w:rFonts w:hint="eastAsia" w:eastAsia="仿宋_GB2312"/>
          <w:sz w:val="32"/>
          <w:szCs w:val="32"/>
        </w:rPr>
        <w:t>住址分布：二例居住在厂区宿舍，另一例分布于月牙湖乡的大塘南村。</w:t>
      </w:r>
    </w:p>
    <w:p>
      <w:pPr>
        <w:spacing w:line="560" w:lineRule="exact"/>
        <w:ind w:firstLine="640" w:firstLineChars="200"/>
        <w:rPr>
          <w:rFonts w:hint="eastAsia" w:eastAsia="仿宋_GB2312"/>
          <w:sz w:val="32"/>
          <w:szCs w:val="32"/>
        </w:rPr>
      </w:pPr>
      <w:r>
        <w:rPr>
          <w:rFonts w:hint="eastAsia" w:eastAsia="仿宋_GB2312"/>
          <w:sz w:val="32"/>
          <w:szCs w:val="32"/>
        </w:rPr>
        <w:t>单位分布：以上三例病例均属赛科星养殖场二厂员工。</w:t>
      </w:r>
    </w:p>
    <w:p>
      <w:pPr>
        <w:spacing w:line="560" w:lineRule="exact"/>
        <w:ind w:firstLine="640" w:firstLineChars="200"/>
        <w:rPr>
          <w:rFonts w:eastAsia="仿宋_GB2312"/>
          <w:sz w:val="32"/>
          <w:szCs w:val="32"/>
        </w:rPr>
      </w:pPr>
      <w:r>
        <w:rPr>
          <w:rFonts w:eastAsia="仿宋_GB2312"/>
          <w:sz w:val="32"/>
          <w:szCs w:val="32"/>
        </w:rPr>
        <w:t>（三）发病时间分布</w:t>
      </w:r>
    </w:p>
    <w:p>
      <w:pPr>
        <w:spacing w:line="560" w:lineRule="exact"/>
        <w:ind w:firstLine="800" w:firstLineChars="250"/>
        <w:rPr>
          <w:rFonts w:hint="eastAsia" w:eastAsia="仿宋_GB2312"/>
          <w:sz w:val="32"/>
          <w:szCs w:val="32"/>
        </w:rPr>
      </w:pPr>
      <w:r>
        <w:rPr>
          <w:rFonts w:hint="eastAsia" w:eastAsia="仿宋_GB2312"/>
          <w:sz w:val="32"/>
          <w:szCs w:val="32"/>
        </w:rPr>
        <w:t>郭某某10月10日开始出现多汗乏力，李某某11月30日出现肌肉关节酸疼，乏力，田某某10月5日出现肌肉关节酸疼，乏力。详情见下表2。</w:t>
      </w:r>
    </w:p>
    <w:p>
      <w:pPr>
        <w:spacing w:line="560" w:lineRule="exact"/>
        <w:rPr>
          <w:rFonts w:hint="eastAsia" w:eastAsia="仿宋_GB2312"/>
          <w:sz w:val="32"/>
          <w:szCs w:val="32"/>
        </w:rPr>
      </w:pPr>
      <w:r>
        <w:rPr>
          <w:rFonts w:hint="eastAsia" w:eastAsia="仿宋_GB2312"/>
          <w:sz w:val="32"/>
          <w:szCs w:val="32"/>
        </w:rPr>
        <w:t xml:space="preserve">表2  </w:t>
      </w:r>
      <w:r>
        <w:rPr>
          <w:rFonts w:hint="eastAsia" w:eastAsia="仿宋_GB2312"/>
          <w:spacing w:val="-20"/>
          <w:sz w:val="32"/>
          <w:szCs w:val="32"/>
        </w:rPr>
        <w:t>补充调查布病病例发病时间、临床症状等情况分布一览表</w:t>
      </w:r>
    </w:p>
    <w:tbl>
      <w:tblPr>
        <w:tblStyle w:val="5"/>
        <w:tblpPr w:leftFromText="180" w:rightFromText="180" w:vertAnchor="text" w:horzAnchor="margin" w:tblpXSpec="center" w:tblpY="157"/>
        <w:tblW w:w="7668" w:type="dxa"/>
        <w:tblInd w:w="0" w:type="dxa"/>
        <w:tblLayout w:type="fixed"/>
        <w:tblCellMar>
          <w:top w:w="0" w:type="dxa"/>
          <w:left w:w="108" w:type="dxa"/>
          <w:bottom w:w="0" w:type="dxa"/>
          <w:right w:w="108" w:type="dxa"/>
        </w:tblCellMar>
      </w:tblPr>
      <w:tblGrid>
        <w:gridCol w:w="1368"/>
        <w:gridCol w:w="1872"/>
        <w:gridCol w:w="1728"/>
        <w:gridCol w:w="2700"/>
      </w:tblGrid>
      <w:tr>
        <w:tblPrEx>
          <w:tblLayout w:type="fixed"/>
          <w:tblCellMar>
            <w:top w:w="0" w:type="dxa"/>
            <w:left w:w="108" w:type="dxa"/>
            <w:bottom w:w="0" w:type="dxa"/>
            <w:right w:w="108" w:type="dxa"/>
          </w:tblCellMar>
        </w:tblPrEx>
        <w:trPr>
          <w:trHeight w:val="285" w:hRule="atLeast"/>
        </w:trPr>
        <w:tc>
          <w:tcPr>
            <w:tcW w:w="1368" w:type="dxa"/>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rPr>
                <w:rFonts w:ascii="仿宋_GB2312" w:hAnsi="华文仿宋" w:eastAsia="仿宋_GB2312" w:cs="宋体"/>
                <w:kern w:val="0"/>
                <w:sz w:val="28"/>
                <w:szCs w:val="28"/>
              </w:rPr>
            </w:pPr>
            <w:r>
              <w:rPr>
                <w:rFonts w:hint="eastAsia" w:ascii="仿宋_GB2312" w:hAnsi="华文仿宋" w:eastAsia="仿宋_GB2312" w:cs="宋体"/>
                <w:kern w:val="0"/>
                <w:sz w:val="28"/>
                <w:szCs w:val="28"/>
              </w:rPr>
              <w:t>姓名</w:t>
            </w:r>
          </w:p>
        </w:tc>
        <w:tc>
          <w:tcPr>
            <w:tcW w:w="1872" w:type="dxa"/>
            <w:tcBorders>
              <w:top w:val="single" w:color="auto" w:sz="4" w:space="0"/>
              <w:left w:val="nil"/>
              <w:bottom w:val="single" w:color="auto" w:sz="4" w:space="0"/>
              <w:right w:val="single" w:color="auto" w:sz="4" w:space="0"/>
            </w:tcBorders>
            <w:vAlign w:val="bottom"/>
          </w:tcPr>
          <w:p>
            <w:pPr>
              <w:widowControl/>
              <w:spacing w:line="320" w:lineRule="exact"/>
              <w:jc w:val="center"/>
              <w:rPr>
                <w:rFonts w:ascii="仿宋_GB2312" w:hAnsi="华文仿宋" w:eastAsia="仿宋_GB2312" w:cs="宋体"/>
                <w:kern w:val="0"/>
                <w:sz w:val="28"/>
                <w:szCs w:val="28"/>
              </w:rPr>
            </w:pPr>
            <w:r>
              <w:rPr>
                <w:rFonts w:hint="eastAsia" w:ascii="仿宋_GB2312" w:hAnsi="华文仿宋" w:eastAsia="仿宋_GB2312" w:cs="宋体"/>
                <w:kern w:val="0"/>
                <w:sz w:val="28"/>
                <w:szCs w:val="28"/>
              </w:rPr>
              <w:t>发病时间</w:t>
            </w:r>
          </w:p>
        </w:tc>
        <w:tc>
          <w:tcPr>
            <w:tcW w:w="1728" w:type="dxa"/>
            <w:tcBorders>
              <w:top w:val="single" w:color="auto" w:sz="4" w:space="0"/>
              <w:left w:val="nil"/>
              <w:bottom w:val="single" w:color="auto" w:sz="4" w:space="0"/>
              <w:right w:val="single" w:color="auto" w:sz="4" w:space="0"/>
            </w:tcBorders>
            <w:vAlign w:val="top"/>
          </w:tcPr>
          <w:p>
            <w:pPr>
              <w:widowControl/>
              <w:spacing w:line="320" w:lineRule="exact"/>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确诊日期</w:t>
            </w:r>
          </w:p>
        </w:tc>
        <w:tc>
          <w:tcPr>
            <w:tcW w:w="2700" w:type="dxa"/>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rPr>
                <w:rFonts w:ascii="仿宋_GB2312" w:hAnsi="华文仿宋" w:eastAsia="仿宋_GB2312" w:cs="宋体"/>
                <w:kern w:val="0"/>
                <w:sz w:val="28"/>
                <w:szCs w:val="28"/>
              </w:rPr>
            </w:pPr>
            <w:r>
              <w:rPr>
                <w:rFonts w:hint="eastAsia" w:ascii="仿宋_GB2312" w:hAnsi="华文仿宋" w:eastAsia="仿宋_GB2312" w:cs="宋体"/>
                <w:kern w:val="0"/>
                <w:sz w:val="28"/>
                <w:szCs w:val="28"/>
              </w:rPr>
              <w:t>临床症状</w:t>
            </w:r>
          </w:p>
        </w:tc>
      </w:tr>
      <w:tr>
        <w:tblPrEx>
          <w:tblLayout w:type="fixed"/>
          <w:tblCellMar>
            <w:top w:w="0" w:type="dxa"/>
            <w:left w:w="108" w:type="dxa"/>
            <w:bottom w:w="0" w:type="dxa"/>
            <w:right w:w="108" w:type="dxa"/>
          </w:tblCellMar>
        </w:tblPrEx>
        <w:trPr>
          <w:trHeight w:val="285" w:hRule="atLeast"/>
        </w:trPr>
        <w:tc>
          <w:tcPr>
            <w:tcW w:w="1368" w:type="dxa"/>
            <w:tcBorders>
              <w:top w:val="nil"/>
              <w:left w:val="single" w:color="auto" w:sz="4" w:space="0"/>
              <w:bottom w:val="single" w:color="auto" w:sz="4" w:space="0"/>
              <w:right w:val="single" w:color="auto" w:sz="4" w:space="0"/>
            </w:tcBorders>
            <w:vAlign w:val="bottom"/>
          </w:tcPr>
          <w:p>
            <w:pPr>
              <w:widowControl/>
              <w:spacing w:line="320" w:lineRule="exact"/>
              <w:jc w:val="center"/>
              <w:rPr>
                <w:rFonts w:ascii="仿宋_GB2312" w:hAnsi="华文仿宋" w:eastAsia="仿宋_GB2312" w:cs="宋体"/>
                <w:kern w:val="0"/>
                <w:sz w:val="28"/>
                <w:szCs w:val="28"/>
              </w:rPr>
            </w:pPr>
            <w:r>
              <w:rPr>
                <w:rFonts w:hint="eastAsia" w:eastAsia="仿宋_GB2312"/>
                <w:sz w:val="32"/>
                <w:szCs w:val="32"/>
              </w:rPr>
              <w:t>郭某某</w:t>
            </w:r>
          </w:p>
        </w:tc>
        <w:tc>
          <w:tcPr>
            <w:tcW w:w="1872" w:type="dxa"/>
            <w:tcBorders>
              <w:top w:val="nil"/>
              <w:left w:val="nil"/>
              <w:bottom w:val="single" w:color="auto" w:sz="4" w:space="0"/>
              <w:right w:val="single" w:color="auto" w:sz="4" w:space="0"/>
            </w:tcBorders>
            <w:vAlign w:val="bottom"/>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10月10日</w:t>
            </w:r>
          </w:p>
        </w:tc>
        <w:tc>
          <w:tcPr>
            <w:tcW w:w="1728" w:type="dxa"/>
            <w:tcBorders>
              <w:top w:val="single" w:color="auto" w:sz="4" w:space="0"/>
              <w:left w:val="nil"/>
              <w:bottom w:val="single" w:color="auto" w:sz="4" w:space="0"/>
              <w:right w:val="single" w:color="auto" w:sz="4" w:space="0"/>
            </w:tcBorders>
            <w:vAlign w:val="bottom"/>
          </w:tcPr>
          <w:p>
            <w:pPr>
              <w:widowControl/>
              <w:spacing w:line="320" w:lineRule="exact"/>
              <w:rPr>
                <w:rFonts w:ascii="仿宋_GB2312" w:hAnsi="华文仿宋" w:eastAsia="仿宋_GB2312" w:cs="宋体"/>
                <w:kern w:val="0"/>
                <w:sz w:val="28"/>
                <w:szCs w:val="28"/>
              </w:rPr>
            </w:pPr>
            <w:r>
              <w:rPr>
                <w:rFonts w:hint="eastAsia" w:ascii="仿宋_GB2312" w:hAnsi="华文仿宋" w:eastAsia="仿宋_GB2312" w:cs="宋体"/>
                <w:kern w:val="0"/>
                <w:sz w:val="28"/>
                <w:szCs w:val="28"/>
              </w:rPr>
              <w:t>12月21日</w:t>
            </w:r>
          </w:p>
        </w:tc>
        <w:tc>
          <w:tcPr>
            <w:tcW w:w="2700" w:type="dxa"/>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rPr>
                <w:rFonts w:ascii="仿宋_GB2312" w:hAnsi="华文仿宋" w:eastAsia="仿宋_GB2312" w:cs="宋体"/>
                <w:kern w:val="0"/>
                <w:sz w:val="28"/>
                <w:szCs w:val="28"/>
              </w:rPr>
            </w:pPr>
            <w:r>
              <w:rPr>
                <w:rFonts w:hint="eastAsia"/>
              </w:rPr>
              <w:t>多汗、乏力</w:t>
            </w:r>
          </w:p>
        </w:tc>
      </w:tr>
      <w:tr>
        <w:tblPrEx>
          <w:tblLayout w:type="fixed"/>
          <w:tblCellMar>
            <w:top w:w="0" w:type="dxa"/>
            <w:left w:w="108" w:type="dxa"/>
            <w:bottom w:w="0" w:type="dxa"/>
            <w:right w:w="108" w:type="dxa"/>
          </w:tblCellMar>
        </w:tblPrEx>
        <w:trPr>
          <w:trHeight w:val="285" w:hRule="atLeast"/>
        </w:trPr>
        <w:tc>
          <w:tcPr>
            <w:tcW w:w="1368" w:type="dxa"/>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rPr>
                <w:rFonts w:eastAsia="仿宋_GB2312"/>
                <w:sz w:val="32"/>
                <w:szCs w:val="32"/>
              </w:rPr>
            </w:pPr>
            <w:r>
              <w:rPr>
                <w:rFonts w:hint="eastAsia" w:eastAsia="仿宋_GB2312"/>
                <w:sz w:val="32"/>
                <w:szCs w:val="32"/>
              </w:rPr>
              <w:t>李某某</w:t>
            </w:r>
          </w:p>
        </w:tc>
        <w:tc>
          <w:tcPr>
            <w:tcW w:w="1872" w:type="dxa"/>
            <w:tcBorders>
              <w:top w:val="single" w:color="auto" w:sz="4" w:space="0"/>
              <w:left w:val="nil"/>
              <w:bottom w:val="single" w:color="auto" w:sz="4" w:space="0"/>
              <w:right w:val="single" w:color="auto" w:sz="4" w:space="0"/>
            </w:tcBorders>
            <w:vAlign w:val="bottom"/>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11月30日</w:t>
            </w:r>
          </w:p>
        </w:tc>
        <w:tc>
          <w:tcPr>
            <w:tcW w:w="1728" w:type="dxa"/>
            <w:tcBorders>
              <w:top w:val="single" w:color="auto" w:sz="4" w:space="0"/>
              <w:left w:val="nil"/>
              <w:bottom w:val="single" w:color="auto" w:sz="4" w:space="0"/>
              <w:right w:val="single" w:color="auto" w:sz="4" w:space="0"/>
            </w:tcBorders>
            <w:vAlign w:val="bottom"/>
          </w:tcPr>
          <w:p>
            <w:pPr>
              <w:widowControl/>
              <w:spacing w:line="320" w:lineRule="exact"/>
              <w:rPr>
                <w:rFonts w:ascii="仿宋_GB2312" w:hAnsi="华文仿宋" w:eastAsia="仿宋_GB2312" w:cs="宋体"/>
                <w:kern w:val="0"/>
                <w:sz w:val="28"/>
                <w:szCs w:val="28"/>
              </w:rPr>
            </w:pPr>
            <w:r>
              <w:rPr>
                <w:rFonts w:hint="eastAsia" w:ascii="仿宋_GB2312" w:hAnsi="华文仿宋" w:eastAsia="仿宋_GB2312" w:cs="宋体"/>
                <w:kern w:val="0"/>
                <w:sz w:val="28"/>
                <w:szCs w:val="28"/>
              </w:rPr>
              <w:t>12月13日</w:t>
            </w:r>
          </w:p>
        </w:tc>
        <w:tc>
          <w:tcPr>
            <w:tcW w:w="2700" w:type="dxa"/>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rPr>
                <w:rFonts w:ascii="仿宋_GB2312" w:hAnsi="华文仿宋" w:eastAsia="仿宋_GB2312" w:cs="宋体"/>
                <w:kern w:val="0"/>
                <w:sz w:val="28"/>
                <w:szCs w:val="28"/>
              </w:rPr>
            </w:pPr>
            <w:r>
              <w:rPr>
                <w:rFonts w:hint="eastAsia" w:ascii="仿宋_GB2312" w:hAnsi="华文仿宋" w:eastAsia="仿宋_GB2312" w:cs="宋体"/>
                <w:kern w:val="0"/>
                <w:sz w:val="28"/>
                <w:szCs w:val="28"/>
              </w:rPr>
              <w:t>肌肉关节酸疼、乏力</w:t>
            </w:r>
          </w:p>
        </w:tc>
      </w:tr>
      <w:tr>
        <w:tblPrEx>
          <w:tblLayout w:type="fixed"/>
          <w:tblCellMar>
            <w:top w:w="0" w:type="dxa"/>
            <w:left w:w="108" w:type="dxa"/>
            <w:bottom w:w="0" w:type="dxa"/>
            <w:right w:w="108" w:type="dxa"/>
          </w:tblCellMar>
        </w:tblPrEx>
        <w:trPr>
          <w:trHeight w:val="285" w:hRule="atLeast"/>
        </w:trPr>
        <w:tc>
          <w:tcPr>
            <w:tcW w:w="1368" w:type="dxa"/>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rPr>
                <w:rFonts w:hint="eastAsia" w:eastAsia="仿宋_GB2312"/>
                <w:sz w:val="32"/>
                <w:szCs w:val="32"/>
              </w:rPr>
            </w:pPr>
            <w:r>
              <w:rPr>
                <w:rFonts w:hint="eastAsia" w:eastAsia="仿宋_GB2312"/>
                <w:sz w:val="32"/>
                <w:szCs w:val="32"/>
              </w:rPr>
              <w:t>田某某</w:t>
            </w:r>
          </w:p>
        </w:tc>
        <w:tc>
          <w:tcPr>
            <w:tcW w:w="1872" w:type="dxa"/>
            <w:tcBorders>
              <w:top w:val="single" w:color="auto" w:sz="4" w:space="0"/>
              <w:left w:val="nil"/>
              <w:bottom w:val="single" w:color="auto" w:sz="4" w:space="0"/>
              <w:right w:val="single" w:color="auto" w:sz="4" w:space="0"/>
            </w:tcBorders>
            <w:vAlign w:val="bottom"/>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10月5日</w:t>
            </w:r>
          </w:p>
        </w:tc>
        <w:tc>
          <w:tcPr>
            <w:tcW w:w="1728" w:type="dxa"/>
            <w:tcBorders>
              <w:top w:val="single" w:color="auto" w:sz="4" w:space="0"/>
              <w:left w:val="nil"/>
              <w:bottom w:val="single" w:color="auto" w:sz="4" w:space="0"/>
              <w:right w:val="single" w:color="auto" w:sz="4" w:space="0"/>
            </w:tcBorders>
            <w:vAlign w:val="bottom"/>
          </w:tcPr>
          <w:p>
            <w:pPr>
              <w:widowControl/>
              <w:spacing w:line="320" w:lineRule="exact"/>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12月13日</w:t>
            </w:r>
          </w:p>
        </w:tc>
        <w:tc>
          <w:tcPr>
            <w:tcW w:w="2700" w:type="dxa"/>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rPr>
                <w:rFonts w:hint="eastAsia" w:ascii="仿宋_GB2312" w:hAnsi="华文仿宋" w:eastAsia="仿宋_GB2312" w:cs="宋体"/>
                <w:kern w:val="0"/>
                <w:sz w:val="28"/>
                <w:szCs w:val="28"/>
              </w:rPr>
            </w:pPr>
            <w:r>
              <w:rPr>
                <w:rFonts w:hint="eastAsia" w:ascii="仿宋_GB2312" w:hAnsi="华文仿宋" w:eastAsia="仿宋_GB2312" w:cs="宋体"/>
                <w:kern w:val="0"/>
                <w:sz w:val="28"/>
                <w:szCs w:val="28"/>
              </w:rPr>
              <w:t>肌肉关节酸疼、乏力</w:t>
            </w:r>
          </w:p>
        </w:tc>
      </w:tr>
    </w:tbl>
    <w:p>
      <w:pPr>
        <w:spacing w:line="560" w:lineRule="exact"/>
        <w:ind w:firstLine="803" w:firstLineChars="250"/>
        <w:rPr>
          <w:rFonts w:hint="eastAsia" w:eastAsia="仿宋_GB2312"/>
          <w:b/>
          <w:sz w:val="32"/>
          <w:szCs w:val="32"/>
        </w:rPr>
      </w:pPr>
      <w:r>
        <w:rPr>
          <w:rFonts w:hint="eastAsia" w:eastAsia="仿宋_GB2312"/>
          <w:b/>
          <w:sz w:val="32"/>
          <w:szCs w:val="32"/>
        </w:rPr>
        <w:t>三</w:t>
      </w:r>
      <w:r>
        <w:rPr>
          <w:rFonts w:eastAsia="仿宋_GB2312"/>
          <w:b/>
          <w:sz w:val="32"/>
          <w:szCs w:val="32"/>
        </w:rPr>
        <w:t>、</w:t>
      </w:r>
      <w:r>
        <w:rPr>
          <w:rFonts w:hint="eastAsia" w:eastAsia="仿宋_GB2312"/>
          <w:b/>
          <w:sz w:val="32"/>
          <w:szCs w:val="32"/>
        </w:rPr>
        <w:t>患者的治疗情况</w:t>
      </w:r>
    </w:p>
    <w:p>
      <w:pPr>
        <w:spacing w:line="560" w:lineRule="exact"/>
        <w:ind w:firstLine="800" w:firstLineChars="250"/>
        <w:rPr>
          <w:rFonts w:eastAsia="仿宋_GB2312"/>
          <w:sz w:val="32"/>
          <w:szCs w:val="32"/>
        </w:rPr>
      </w:pPr>
      <w:r>
        <w:rPr>
          <w:rFonts w:hint="eastAsia" w:eastAsia="仿宋_GB2312"/>
          <w:sz w:val="32"/>
          <w:szCs w:val="32"/>
        </w:rPr>
        <w:t>以上三例患者均在自治区第四人民医院住院治疗，目前仅一例未出院，已出院的二例病例继续口服抗菌药物（利福平、多西环素）。</w:t>
      </w:r>
    </w:p>
    <w:p>
      <w:pPr>
        <w:spacing w:line="560" w:lineRule="exact"/>
        <w:ind w:firstLine="643" w:firstLineChars="200"/>
        <w:rPr>
          <w:rFonts w:hint="eastAsia" w:eastAsia="仿宋_GB2312"/>
          <w:b/>
          <w:sz w:val="32"/>
          <w:szCs w:val="32"/>
        </w:rPr>
      </w:pPr>
      <w:r>
        <w:rPr>
          <w:rFonts w:hint="eastAsia" w:eastAsia="仿宋_GB2312"/>
          <w:b/>
          <w:sz w:val="32"/>
          <w:szCs w:val="32"/>
        </w:rPr>
        <w:t>四</w:t>
      </w:r>
      <w:r>
        <w:rPr>
          <w:rFonts w:eastAsia="仿宋_GB2312"/>
          <w:b/>
          <w:sz w:val="32"/>
          <w:szCs w:val="32"/>
        </w:rPr>
        <w:t>、疫情</w:t>
      </w:r>
      <w:r>
        <w:rPr>
          <w:rFonts w:hint="eastAsia" w:eastAsia="仿宋_GB2312"/>
          <w:b/>
          <w:sz w:val="32"/>
          <w:szCs w:val="32"/>
        </w:rPr>
        <w:t>判定</w:t>
      </w:r>
    </w:p>
    <w:p>
      <w:pPr>
        <w:spacing w:line="560" w:lineRule="exact"/>
        <w:ind w:firstLine="640" w:firstLineChars="200"/>
        <w:rPr>
          <w:rFonts w:hint="eastAsia" w:eastAsia="仿宋_GB2312"/>
          <w:sz w:val="32"/>
          <w:szCs w:val="32"/>
        </w:rPr>
      </w:pPr>
      <w:r>
        <w:rPr>
          <w:rFonts w:hint="eastAsia" w:ascii="仿宋_GB2312" w:eastAsia="仿宋_GB2312"/>
          <w:color w:val="000000"/>
          <w:sz w:val="32"/>
          <w:szCs w:val="32"/>
        </w:rPr>
        <w:t>按照《WS269—2007布鲁氏菌病诊断标准》，</w:t>
      </w:r>
      <w:r>
        <w:rPr>
          <w:rFonts w:hint="eastAsia" w:ascii="仿宋_GB2312" w:hAnsi="宋体" w:eastAsia="仿宋_GB2312" w:cs="宋体"/>
          <w:bCs/>
          <w:color w:val="000000"/>
          <w:kern w:val="0"/>
          <w:sz w:val="32"/>
          <w:szCs w:val="32"/>
        </w:rPr>
        <w:t>根据《宁夏人间布鲁氏菌病爆发疫情调查处置工作指南》中爆发定义，</w:t>
      </w:r>
      <w:r>
        <w:rPr>
          <w:rFonts w:hint="eastAsia" w:ascii="仿宋_GB2312" w:hAnsi="宋体" w:eastAsia="仿宋_GB2312"/>
          <w:sz w:val="32"/>
          <w:szCs w:val="32"/>
        </w:rPr>
        <w:t>加上之前的2例，共五例布病病例中，发病时间分别为2017年7月1例、10月2例、11月2例，虽属同一企业但却在不同的时间发病，经与自治区疾控中心相关人员沟通，</w:t>
      </w:r>
      <w:r>
        <w:rPr>
          <w:rFonts w:hint="eastAsia" w:ascii="仿宋_GB2312" w:hAnsi="宋体" w:eastAsia="仿宋_GB2312" w:cs="宋体"/>
          <w:bCs/>
          <w:color w:val="000000"/>
          <w:kern w:val="0"/>
          <w:sz w:val="32"/>
          <w:szCs w:val="32"/>
        </w:rPr>
        <w:t>初步判定此</w:t>
      </w:r>
      <w:r>
        <w:rPr>
          <w:rFonts w:hint="eastAsia" w:ascii="仿宋_GB2312" w:eastAsia="仿宋_GB2312"/>
          <w:sz w:val="32"/>
          <w:szCs w:val="32"/>
        </w:rPr>
        <w:t>布病疫情为散发疫情。</w:t>
      </w:r>
    </w:p>
    <w:p>
      <w:pPr>
        <w:spacing w:line="560" w:lineRule="exact"/>
        <w:ind w:firstLine="643" w:firstLineChars="200"/>
        <w:rPr>
          <w:rFonts w:eastAsia="仿宋_GB2312"/>
          <w:b/>
          <w:sz w:val="32"/>
          <w:szCs w:val="32"/>
        </w:rPr>
      </w:pPr>
      <w:r>
        <w:rPr>
          <w:rFonts w:hint="eastAsia" w:eastAsia="仿宋_GB2312"/>
          <w:b/>
          <w:sz w:val="32"/>
          <w:szCs w:val="32"/>
        </w:rPr>
        <w:t>五</w:t>
      </w:r>
      <w:r>
        <w:rPr>
          <w:rFonts w:eastAsia="仿宋_GB2312"/>
          <w:b/>
          <w:sz w:val="32"/>
          <w:szCs w:val="32"/>
        </w:rPr>
        <w:t>、防控建议</w:t>
      </w:r>
    </w:p>
    <w:p>
      <w:pPr>
        <w:spacing w:line="560" w:lineRule="exact"/>
        <w:ind w:firstLine="640" w:firstLineChars="200"/>
        <w:rPr>
          <w:rFonts w:hint="eastAsia" w:eastAsia="仿宋_GB2312"/>
          <w:sz w:val="32"/>
          <w:szCs w:val="32"/>
        </w:rPr>
      </w:pPr>
      <w:r>
        <w:rPr>
          <w:rFonts w:hint="eastAsia" w:eastAsia="仿宋_GB2312"/>
          <w:sz w:val="32"/>
          <w:szCs w:val="32"/>
        </w:rPr>
        <w:t>1、建议厂区尽快组织布病防治知识及防护技能的培训，厂区做好培训资料的收集与整理，及时归档。恳请自治区或银川市疾控中心相关专家提供培训师资。</w:t>
      </w:r>
    </w:p>
    <w:p>
      <w:pPr>
        <w:spacing w:line="560" w:lineRule="exact"/>
        <w:ind w:firstLine="640" w:firstLineChars="200"/>
        <w:rPr>
          <w:rFonts w:hint="eastAsia" w:eastAsia="仿宋_GB2312"/>
          <w:sz w:val="32"/>
          <w:szCs w:val="32"/>
        </w:rPr>
      </w:pPr>
      <w:r>
        <w:rPr>
          <w:rFonts w:hint="eastAsia" w:eastAsia="仿宋_GB2312"/>
          <w:sz w:val="32"/>
          <w:szCs w:val="32"/>
        </w:rPr>
        <w:t>2、</w:t>
      </w:r>
      <w:r>
        <w:rPr>
          <w:rStyle w:val="4"/>
          <w:rFonts w:hint="eastAsia" w:ascii="仿宋_GB2312" w:hAnsi="宋体" w:eastAsia="仿宋_GB2312"/>
          <w:b w:val="0"/>
          <w:sz w:val="32"/>
          <w:szCs w:val="32"/>
        </w:rPr>
        <w:t>对已确诊的病例建议到二甲以上医院按照《布鲁氏菌病诊疗指南（实行）》尽快开展规范治疗，防止病情慢性化。</w:t>
      </w:r>
    </w:p>
    <w:p>
      <w:pPr>
        <w:spacing w:line="560" w:lineRule="exact"/>
        <w:ind w:firstLine="640" w:firstLineChars="200"/>
        <w:rPr>
          <w:rFonts w:eastAsia="仿宋_GB2312"/>
          <w:sz w:val="32"/>
          <w:szCs w:val="32"/>
        </w:rPr>
      </w:pPr>
      <w:r>
        <w:rPr>
          <w:rFonts w:hint="eastAsia" w:eastAsia="仿宋_GB2312"/>
          <w:sz w:val="32"/>
          <w:szCs w:val="32"/>
        </w:rPr>
        <w:t>3、建议厂区做好职业健康检查包括上岗前、在岗期间（定期）、离岗时及应急性健康检查，体检报告单要在厂区里留存并建立职工健康档案，同时应将检查结果告知职工本人。</w:t>
      </w:r>
    </w:p>
    <w:p>
      <w:pPr>
        <w:spacing w:line="560" w:lineRule="exact"/>
        <w:ind w:firstLine="640" w:firstLineChars="200"/>
        <w:rPr>
          <w:rFonts w:hint="eastAsia" w:eastAsia="仿宋_GB2312"/>
          <w:sz w:val="32"/>
          <w:szCs w:val="32"/>
        </w:rPr>
      </w:pPr>
      <w:r>
        <w:rPr>
          <w:rFonts w:hint="eastAsia" w:eastAsia="仿宋_GB2312"/>
          <w:sz w:val="32"/>
          <w:szCs w:val="32"/>
        </w:rPr>
        <w:t>4、请月牙湖乡卫生院充分利用我中心提供的六块“布病防治知识”展板及宣传册，对该养殖厂加大宣传教育力度，特别针对高危职业人群。</w:t>
      </w:r>
      <w:bookmarkStart w:id="0" w:name="_GoBack"/>
      <w:bookmarkEnd w:id="0"/>
    </w:p>
    <w:p>
      <w:pPr>
        <w:spacing w:line="560" w:lineRule="exact"/>
        <w:ind w:firstLine="640" w:firstLineChars="200"/>
        <w:rPr>
          <w:rFonts w:hint="eastAsia" w:eastAsia="仿宋_GB2312"/>
          <w:sz w:val="32"/>
          <w:szCs w:val="32"/>
        </w:rPr>
      </w:pPr>
      <w:r>
        <w:rPr>
          <w:rFonts w:hint="eastAsia" w:eastAsia="仿宋_GB2312"/>
          <w:sz w:val="32"/>
          <w:szCs w:val="32"/>
        </w:rPr>
        <w:t>5、员工进入厂区时要注意个人防护用品的穿戴，做好个人防护。</w:t>
      </w:r>
    </w:p>
    <w:p>
      <w:pPr>
        <w:spacing w:line="560" w:lineRule="exact"/>
        <w:ind w:firstLine="640" w:firstLineChars="200"/>
        <w:rPr>
          <w:rFonts w:hint="eastAsia" w:eastAsia="仿宋_GB2312"/>
          <w:sz w:val="32"/>
          <w:szCs w:val="32"/>
        </w:rPr>
      </w:pPr>
      <w:r>
        <w:rPr>
          <w:rFonts w:hint="eastAsia" w:eastAsia="仿宋_GB2312"/>
          <w:sz w:val="32"/>
          <w:szCs w:val="32"/>
        </w:rPr>
        <w:t>6、建议对厂区的圈舍、奶厅等进行彻底消毒和环境治理，</w:t>
      </w:r>
      <w:r>
        <w:rPr>
          <w:rFonts w:hint="eastAsia" w:ascii="仿宋_GB2312" w:hAnsi="宋体" w:eastAsia="仿宋_GB2312" w:cs="宋体"/>
          <w:kern w:val="0"/>
          <w:sz w:val="32"/>
          <w:szCs w:val="32"/>
        </w:rPr>
        <w:t>同时与辖区动物检疫部门加强联系，给予专业指导。</w:t>
      </w:r>
      <w:r>
        <w:rPr>
          <w:rFonts w:hint="eastAsia" w:eastAsia="仿宋_GB2312"/>
          <w:sz w:val="32"/>
          <w:szCs w:val="32"/>
        </w:rPr>
        <w:t>并做好相应记录。</w:t>
      </w:r>
    </w:p>
    <w:p>
      <w:pPr>
        <w:spacing w:line="560" w:lineRule="exact"/>
        <w:ind w:firstLine="640" w:firstLineChars="200"/>
      </w:pPr>
      <w:r>
        <w:rPr>
          <w:rFonts w:hint="eastAsia" w:eastAsia="仿宋_GB2312"/>
          <w:sz w:val="32"/>
          <w:szCs w:val="32"/>
        </w:rPr>
        <w:t>7、建议各监管及行业主管部门加大布病的监督管理力度。</w:t>
      </w:r>
    </w:p>
    <w:p>
      <w:pPr>
        <w:ind w:firstLine="640" w:firstLineChars="200"/>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F7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link w:val="3"/>
    <w:semiHidden/>
    <w:uiPriority w:val="0"/>
    <w:rPr>
      <w:rFonts w:ascii="Times New Roman" w:hAnsi="Times New Roman"/>
    </w:rPr>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3">
    <w:name w:val="默认段落字体 Para Char Char Char Char Char Char Char"/>
    <w:basedOn w:val="1"/>
    <w:link w:val="2"/>
    <w:uiPriority w:val="0"/>
    <w:rPr>
      <w:rFonts w:ascii="Times New Roman" w:hAnsi="Times New Roman"/>
    </w:rPr>
  </w:style>
  <w:style w:type="character" w:styleId="4">
    <w:name w:val="Strong"/>
    <w:basedOn w:val="2"/>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文档</dc:creator>
  <cp:lastModifiedBy>文档</cp:lastModifiedBy>
  <dcterms:modified xsi:type="dcterms:W3CDTF">2018-05-02T03:49:53Z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