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eastAsia="仿宋_GB2312"/>
          <w:b/>
          <w:kern w:val="0"/>
          <w:sz w:val="48"/>
          <w:szCs w:val="48"/>
        </w:rPr>
      </w:pPr>
      <w:r>
        <w:rPr>
          <w:rFonts w:hint="eastAsia" w:eastAsia="仿宋_GB2312"/>
          <w:b/>
          <w:kern w:val="0"/>
          <w:sz w:val="48"/>
          <w:szCs w:val="48"/>
          <w:lang w:eastAsia="zh-CN"/>
        </w:rPr>
        <w:t>治沙林场</w:t>
      </w:r>
      <w:r>
        <w:rPr>
          <w:rFonts w:hint="eastAsia" w:eastAsia="仿宋_GB2312"/>
          <w:b/>
          <w:kern w:val="0"/>
          <w:sz w:val="48"/>
          <w:szCs w:val="48"/>
        </w:rPr>
        <w:t>2023年</w:t>
      </w:r>
      <w:r>
        <w:rPr>
          <w:rFonts w:eastAsia="仿宋_GB2312"/>
          <w:b/>
          <w:kern w:val="0"/>
          <w:sz w:val="48"/>
          <w:szCs w:val="48"/>
        </w:rPr>
        <w:t>部门预算——预算表</w:t>
      </w:r>
    </w:p>
    <w:p>
      <w:pPr>
        <w:widowControl/>
        <w:jc w:val="left"/>
        <w:outlineLvl w:val="1"/>
        <w:rPr>
          <w:rFonts w:eastAsia="仿宋_GB2312"/>
          <w:b/>
          <w:kern w:val="0"/>
          <w:sz w:val="24"/>
        </w:rPr>
      </w:pPr>
    </w:p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1.25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1.25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-6985</wp:posOffset>
                      </wp:positionV>
                      <wp:extent cx="8382000" cy="635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0" cy="63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pt;margin-top:-0.55pt;height:0.05pt;width:660pt;z-index:251659264;mso-width-relative:page;mso-height-relative:page;" filled="f" stroked="t" coordsize="21600,21600" o:gfxdata="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DePSHYAAAACgEAAA8AAAAAAAAAAQAgAAAAIgAAAGRycy9kb3ducmV2LnhtbFBLAQIU&#10;ABQAAAAIAIdO4kAUvn1X8wEAAOYDAAAOAAAAAAAAAAEAIAAAACcBAABkcnMvZTJvRG9jLnhtbFBL&#10;BQYAAAAABgAGAFkBAACMBQAAAAA=&#10;">
                      <v:path arrowok="t"/>
                      <v:fill on="f" focussize="0,0"/>
                      <v:stroke weight="0.25pt"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0.65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0.65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772.08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772.08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0.93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0.93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325" w:firstLineChars="60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774.91</w:t>
            </w:r>
          </w:p>
        </w:tc>
      </w:tr>
    </w:tbl>
    <w:p>
      <w:pPr>
        <w:widowControl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一般公共预算财政拨款支出预算表</w:t>
      </w:r>
    </w:p>
    <w:p>
      <w:pPr>
        <w:widowControl/>
        <w:jc w:val="center"/>
        <w:outlineLvl w:val="1"/>
        <w:rPr>
          <w:rFonts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一般公共预算财政拨款支出预算表</w:t>
      </w:r>
    </w:p>
    <w:p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预算数与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银川市兴庆区月牙湖治沙林场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1274.08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774.91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565.96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208.94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-499.17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-64.42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326001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银川市兴庆区月牙湖治沙林场本级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1274.08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774.91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565.96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208.94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-499.17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-64.42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103.62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-102.37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-8189.60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20899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2089999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卫生健康支出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0.65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21011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行政事业单位医疗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2101102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事业单位医疗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农林水支出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1066.95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772.07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565.96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206.11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-294.88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-38.19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21302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林业和草原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772.07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565.96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206.11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2130204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事业机构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772.07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565.96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206.11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住房保障支出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         53.51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-52.58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-5653.76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22102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住房改革支出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righ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一般公共预算财政拨款基本支出预算表</w:t>
      </w:r>
    </w:p>
    <w:p>
      <w:pPr>
        <w:widowControl/>
        <w:spacing w:line="520" w:lineRule="exact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一般公共预算财政拨款基本支出预算表</w:t>
      </w:r>
    </w:p>
    <w:p>
      <w:pPr>
        <w:widowControl/>
        <w:spacing w:line="520" w:lineRule="exact"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565.97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545.69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20.28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544.06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544.06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127.47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127.47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44.53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44.53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37.94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37.94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20.28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20.28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-5080</wp:posOffset>
                      </wp:positionV>
                      <wp:extent cx="8562975" cy="63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2975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5pt;margin-top:-0.4pt;height:0.05pt;width:674.25pt;z-index:251660288;mso-width-relative:page;mso-height-relative:page;" filled="f" stroked="t" coordsize="21600,21600" o:gfxdata="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CWGbr0wAAAAcBAAAPAAAAAAAAAAEAIAAAACIAAABkcnMvZG93bnJldi54bWxQSwECFAAUAAAA&#10;CACHTuJA428C8PMBAADmAwAADgAAAAAAAAABACAAAAAiAQAAZHJzL2Uyb0RvYy54bWxQSwUGAAAA&#10;AAYABgBZAQAAhwUAAAAA&#10;">
                      <v:path arrowok="t"/>
                      <v:fill on="f" focussize="0,0"/>
                      <v:stroke weight="0.5pt"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5.50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5.95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4.33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4.33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-10795</wp:posOffset>
                      </wp:positionV>
                      <wp:extent cx="858202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82025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-0.85pt;height:0.05pt;width:675.75pt;z-index:251661312;mso-width-relative:page;mso-height-relative:page;" filled="f" stroked="t" coordsize="21600,21600" o:gfxdata="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6qOPK1QAAAAoBAAAPAAAAAAAAAAEAIAAAACIAAABkcnMvZG93bnJldi54bWxQSwECFAAUAAAA&#10;CACHTuJAQTDhDvEBAADmAwAADgAAAAAAAAABACAAAAAkAQAAZHJzL2Uyb0RvYy54bWxQSwUGAAAA&#10;AAYABgBZAQAAhwUAAAAA&#10;">
                      <v:path arrowok="t"/>
                      <v:fill on="f" focussize="0,0"/>
                      <v:stroke weight="0.5pt"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1.50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1.63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1.63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1.42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1.42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0.21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0.21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　</w:t>
            </w:r>
          </w:p>
        </w:tc>
      </w:tr>
    </w:tbl>
    <w:p>
      <w:pPr>
        <w:widowControl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四、</w:t>
      </w:r>
      <w:r>
        <w:rPr>
          <w:rFonts w:hint="eastAsia" w:ascii="黑体" w:hAnsi="宋体" w:eastAsia="黑体"/>
          <w:bCs/>
          <w:kern w:val="0"/>
          <w:sz w:val="32"/>
          <w:szCs w:val="32"/>
        </w:rPr>
        <w:t>一般公共预算财政拨款“三公”经费支出预算表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一般公共预算财政拨款“三公”经费支出预算表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</w:tbl>
    <w:p>
      <w:pPr>
        <w:rPr>
          <w:rFonts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五、</w:t>
      </w:r>
      <w:r>
        <w:rPr>
          <w:rFonts w:hint="eastAsia" w:ascii="黑体" w:hAnsi="宋体" w:eastAsia="黑体"/>
          <w:bCs/>
          <w:kern w:val="0"/>
          <w:sz w:val="32"/>
          <w:szCs w:val="32"/>
        </w:rPr>
        <w:t>政府性基金预算财政拨款支出预算表</w:t>
      </w:r>
    </w:p>
    <w:p>
      <w:pPr>
        <w:widowControl/>
        <w:ind w:firstLine="723" w:firstLineChars="200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政府性基金预算财政拨款支出预算表</w:t>
      </w:r>
    </w:p>
    <w:p>
      <w:pPr>
        <w:widowControl/>
        <w:ind w:firstLine="723" w:firstLineChars="200"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Style w:val="4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预算数与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六、部门收支预算总表</w:t>
      </w:r>
    </w:p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kern w:val="0"/>
          <w:sz w:val="32"/>
          <w:szCs w:val="32"/>
        </w:rPr>
        <w:t xml:space="preserve">     单位：万元</w:t>
      </w:r>
    </w:p>
    <w:tbl>
      <w:tblPr>
        <w:tblStyle w:val="4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</w:p>
        </w:tc>
      </w:tr>
    </w:tbl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七、</w:t>
      </w:r>
      <w:r>
        <w:rPr>
          <w:rFonts w:hint="eastAsia" w:ascii="黑体" w:hAnsi="宋体" w:eastAsia="黑体"/>
          <w:kern w:val="0"/>
          <w:sz w:val="32"/>
          <w:szCs w:val="32"/>
        </w:rPr>
        <w:t>部门收入预算表</w:t>
      </w:r>
    </w:p>
    <w:p>
      <w:pPr>
        <w:widowControl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部门收入预算表</w:t>
      </w:r>
      <w:r>
        <w:rPr>
          <w:rFonts w:eastAsia="仿宋_GB2312"/>
          <w:kern w:val="0"/>
          <w:sz w:val="32"/>
          <w:szCs w:val="32"/>
        </w:rPr>
        <w:t xml:space="preserve">      </w:t>
      </w:r>
    </w:p>
    <w:p>
      <w:pPr>
        <w:widowControl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hint="eastAsia" w:eastAsia="仿宋_GB2312"/>
          <w:kern w:val="0"/>
          <w:sz w:val="32"/>
          <w:szCs w:val="32"/>
        </w:rPr>
        <w:t xml:space="preserve">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Style w:val="4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774.91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八、</w:t>
      </w:r>
      <w:r>
        <w:rPr>
          <w:rFonts w:hint="eastAsia" w:ascii="黑体" w:hAnsi="宋体" w:eastAsia="黑体"/>
          <w:kern w:val="0"/>
          <w:sz w:val="32"/>
          <w:szCs w:val="32"/>
        </w:rPr>
        <w:t>部门支出预算表</w:t>
      </w:r>
    </w:p>
    <w:p>
      <w:pPr>
        <w:jc w:val="center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部门支出预算表</w:t>
      </w:r>
    </w:p>
    <w:p>
      <w:pPr>
        <w:rPr>
          <w:szCs w:val="21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4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cs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  <w:lang w:val="en-US" w:eastAsia="zh-CN"/>
              </w:rPr>
              <w:t>326</w:t>
            </w:r>
          </w:p>
          <w:p>
            <w:pPr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  <w:lang w:eastAsia="zh-CN"/>
              </w:rPr>
              <w:t>银川市兴庆区月牙湖治沙林场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774.91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774.91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　</w:t>
            </w:r>
            <w:r>
              <w:rPr>
                <w:rFonts w:hint="eastAsia" w:cs="Arial"/>
                <w:color w:val="000000"/>
                <w:sz w:val="18"/>
                <w:szCs w:val="18"/>
                <w:lang w:val="en-US" w:eastAsia="zh-CN"/>
              </w:rPr>
              <w:t>326001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Arial"/>
                <w:color w:val="000000"/>
                <w:sz w:val="18"/>
                <w:szCs w:val="18"/>
                <w:lang w:eastAsia="zh-CN"/>
              </w:rPr>
              <w:t>银川市兴庆区月牙湖治沙林场本级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774.91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774.91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ZjIzMGNhODVkOWY1NjY2M2EwZWVlOTE1Yzg1ZTcifQ=="/>
  </w:docVars>
  <w:rsids>
    <w:rsidRoot w:val="00C91E48"/>
    <w:rsid w:val="00533AD1"/>
    <w:rsid w:val="00C91E48"/>
    <w:rsid w:val="046D4E21"/>
    <w:rsid w:val="09D02F2F"/>
    <w:rsid w:val="0A9D21CB"/>
    <w:rsid w:val="12B060D6"/>
    <w:rsid w:val="14A85B12"/>
    <w:rsid w:val="16247B7E"/>
    <w:rsid w:val="17D407C3"/>
    <w:rsid w:val="1BDC260B"/>
    <w:rsid w:val="21025026"/>
    <w:rsid w:val="21C37390"/>
    <w:rsid w:val="26396DF4"/>
    <w:rsid w:val="2FEE50F3"/>
    <w:rsid w:val="31C0473C"/>
    <w:rsid w:val="33AB094A"/>
    <w:rsid w:val="35E4096F"/>
    <w:rsid w:val="402F465F"/>
    <w:rsid w:val="431A39DA"/>
    <w:rsid w:val="49D25C88"/>
    <w:rsid w:val="4B6C0DC3"/>
    <w:rsid w:val="53BF62DB"/>
    <w:rsid w:val="57527466"/>
    <w:rsid w:val="5CB00EB7"/>
    <w:rsid w:val="5E69232A"/>
    <w:rsid w:val="646F1FF2"/>
    <w:rsid w:val="66C2580B"/>
    <w:rsid w:val="67802438"/>
    <w:rsid w:val="6BF03915"/>
    <w:rsid w:val="6D0D7C60"/>
    <w:rsid w:val="71DB58C1"/>
    <w:rsid w:val="723E08BB"/>
    <w:rsid w:val="753C7334"/>
    <w:rsid w:val="79A47B9E"/>
    <w:rsid w:val="7D5B5C62"/>
    <w:rsid w:val="7E3B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9">
    <w:name w:val="页脚 Char1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0"/>
    </w:rPr>
  </w:style>
  <w:style w:type="character" w:customStyle="1" w:styleId="11">
    <w:name w:val="页眉 Char1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2832</Words>
  <Characters>4305</Characters>
  <Lines>48</Lines>
  <Paragraphs>13</Paragraphs>
  <TotalTime>2</TotalTime>
  <ScaleCrop>false</ScaleCrop>
  <LinksUpToDate>false</LinksUpToDate>
  <CharactersWithSpaces>5772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2021-02-17T05:19:00Z</dcterms:created>
  <dc:creator>Administrator</dc:creator>
  <cp:lastModifiedBy>Administrator</cp:lastModifiedBy>
  <dcterms:modified xsi:type="dcterms:W3CDTF">2023-01-27T07:47:52Z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4860812112214274AC2F16C9BDE8062E</vt:lpwstr>
  </property>
</Properties>
</file>