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sz w:val="32"/>
          <w:szCs w:val="32"/>
          <w:shd w:val="clear" w:color="auto" w:fill="FFFFFF"/>
          <w:lang w:val="en-US" w:eastAsia="zh-CN"/>
        </w:rPr>
      </w:pPr>
      <w:r>
        <w:rPr>
          <w:rFonts w:hint="eastAsia" w:ascii="黑体" w:hAnsi="黑体" w:eastAsia="黑体" w:cs="黑体"/>
          <w:b w:val="0"/>
          <w:bCs/>
          <w:sz w:val="32"/>
          <w:szCs w:val="32"/>
          <w:shd w:val="clear" w:color="auto" w:fill="FFFFFF"/>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sz w:val="44"/>
          <w:szCs w:val="44"/>
          <w:shd w:val="clear" w:color="auto" w:fill="FFFFFF"/>
          <w:lang w:eastAsia="zh-CN"/>
        </w:rPr>
      </w:pPr>
      <w:r>
        <w:rPr>
          <w:rFonts w:hint="eastAsia" w:ascii="Times New Roman" w:hAnsi="Times New Roman" w:eastAsia="方正小标宋简体" w:cs="Times New Roman"/>
          <w:bCs/>
          <w:sz w:val="44"/>
          <w:szCs w:val="44"/>
          <w:shd w:val="clear" w:color="auto" w:fill="FFFFFF"/>
          <w:lang w:eastAsia="zh-CN"/>
        </w:rPr>
        <w:t>兴庆区2023年度中央、自治区财政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sz w:val="44"/>
          <w:szCs w:val="44"/>
          <w:shd w:val="clear" w:color="auto" w:fill="FFFFFF"/>
          <w:lang w:eastAsia="zh-CN"/>
        </w:rPr>
      </w:pPr>
      <w:r>
        <w:rPr>
          <w:rFonts w:hint="eastAsia" w:ascii="Times New Roman" w:hAnsi="Times New Roman" w:eastAsia="方正小标宋简体" w:cs="Times New Roman"/>
          <w:bCs/>
          <w:sz w:val="44"/>
          <w:szCs w:val="44"/>
          <w:shd w:val="clear" w:color="auto" w:fill="FFFFFF"/>
          <w:lang w:eastAsia="zh-CN"/>
        </w:rPr>
        <w:t>衔接推进乡村振兴补助资金及银川市巩固拓展脱贫攻坚成果专项资金使用分配计划</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shd w:val="clear" w:color="auto" w:fill="FFFFFF"/>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shd w:val="clear" w:color="auto" w:fill="FFFFFF"/>
        </w:rPr>
        <w:t>根据</w:t>
      </w:r>
      <w:r>
        <w:rPr>
          <w:rFonts w:hint="default" w:ascii="Times New Roman" w:hAnsi="Times New Roman" w:eastAsia="仿宋_GB2312" w:cs="Times New Roman"/>
          <w:sz w:val="32"/>
          <w:szCs w:val="32"/>
          <w:shd w:val="clear" w:color="auto" w:fill="FFFFFF"/>
          <w:lang w:val="en-US" w:eastAsia="zh-CN"/>
        </w:rPr>
        <w:t>2023年</w:t>
      </w:r>
      <w:r>
        <w:rPr>
          <w:rFonts w:hint="default" w:ascii="Times New Roman" w:hAnsi="Times New Roman" w:eastAsia="仿宋_GB2312" w:cs="Times New Roman"/>
          <w:sz w:val="32"/>
          <w:szCs w:val="32"/>
          <w:shd w:val="clear" w:color="auto" w:fill="FFFFFF"/>
          <w:lang w:eastAsia="zh-CN"/>
        </w:rPr>
        <w:t>中央、</w:t>
      </w:r>
      <w:r>
        <w:rPr>
          <w:rFonts w:hint="default" w:ascii="Times New Roman" w:hAnsi="Times New Roman" w:eastAsia="仿宋_GB2312" w:cs="Times New Roman"/>
          <w:color w:val="000000"/>
          <w:sz w:val="32"/>
          <w:szCs w:val="32"/>
        </w:rPr>
        <w:t>自治区财政衔接推进乡村振兴补助</w:t>
      </w:r>
      <w:r>
        <w:rPr>
          <w:rFonts w:hint="default" w:ascii="Times New Roman" w:hAnsi="Times New Roman" w:eastAsia="仿宋_GB2312" w:cs="Times New Roman"/>
          <w:color w:val="000000"/>
          <w:sz w:val="32"/>
          <w:szCs w:val="32"/>
          <w:lang w:eastAsia="zh-CN"/>
        </w:rPr>
        <w:t>和银川市</w:t>
      </w:r>
      <w:r>
        <w:rPr>
          <w:rFonts w:hint="default" w:ascii="Times New Roman" w:hAnsi="Times New Roman" w:eastAsia="仿宋_GB2312" w:cs="Times New Roman"/>
          <w:color w:val="000000"/>
          <w:sz w:val="32"/>
          <w:szCs w:val="32"/>
        </w:rPr>
        <w:t>第一</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批巩固拓展脱贫攻坚成果专项资金预算</w:t>
      </w:r>
      <w:r>
        <w:rPr>
          <w:rFonts w:hint="default" w:ascii="Times New Roman" w:hAnsi="Times New Roman" w:eastAsia="仿宋_GB2312" w:cs="Times New Roman"/>
          <w:sz w:val="32"/>
          <w:szCs w:val="32"/>
          <w:shd w:val="clear" w:color="auto" w:fill="FFFFFF"/>
        </w:rPr>
        <w:t>安排情况，结合兴庆区实际，为解决移民乡村产业、就业、基础设施、公共服务等短板弱项问题，现制定</w:t>
      </w:r>
      <w:r>
        <w:rPr>
          <w:rFonts w:hint="default" w:ascii="Times New Roman" w:hAnsi="Times New Roman" w:eastAsia="仿宋_GB2312" w:cs="Times New Roman"/>
          <w:color w:val="000000"/>
          <w:sz w:val="32"/>
          <w:szCs w:val="32"/>
        </w:rPr>
        <w:t>兴庆区2023年度</w:t>
      </w:r>
      <w:r>
        <w:rPr>
          <w:rFonts w:hint="default" w:ascii="Times New Roman" w:hAnsi="Times New Roman" w:eastAsia="仿宋_GB2312" w:cs="Times New Roman"/>
          <w:color w:val="000000"/>
          <w:sz w:val="32"/>
          <w:szCs w:val="32"/>
          <w:lang w:eastAsia="zh-CN"/>
        </w:rPr>
        <w:t>中央、</w:t>
      </w:r>
      <w:r>
        <w:rPr>
          <w:rFonts w:hint="default" w:ascii="Times New Roman" w:hAnsi="Times New Roman" w:eastAsia="仿宋_GB2312" w:cs="Times New Roman"/>
          <w:color w:val="000000"/>
          <w:sz w:val="32"/>
          <w:szCs w:val="32"/>
        </w:rPr>
        <w:t>自治区财政衔接推进乡村振兴补助资金及银川市拓展脱贫攻坚成果专项资金使用分配</w:t>
      </w:r>
      <w:r>
        <w:rPr>
          <w:rFonts w:hint="default" w:ascii="Times New Roman" w:hAnsi="Times New Roman" w:eastAsia="仿宋_GB2312" w:cs="Times New Roman"/>
          <w:color w:val="000000"/>
          <w:sz w:val="32"/>
          <w:szCs w:val="32"/>
          <w:lang w:eastAsia="zh-CN"/>
        </w:rPr>
        <w:t>计划</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 xml:space="preserve">    </w:t>
      </w:r>
      <w:r>
        <w:rPr>
          <w:rFonts w:hint="default" w:ascii="Times New Roman" w:hAnsi="Times New Roman" w:eastAsia="黑体" w:cs="Times New Roman"/>
          <w:sz w:val="32"/>
          <w:szCs w:val="32"/>
          <w:shd w:val="clear" w:color="auto" w:fill="FFFFFF"/>
        </w:rPr>
        <w:t>一、指导思想</w:t>
      </w:r>
    </w:p>
    <w:p>
      <w:pPr>
        <w:keepNext w:val="0"/>
        <w:keepLines w:val="0"/>
        <w:pageBreakBefore w:val="0"/>
        <w:widowControl w:val="0"/>
        <w:kinsoku/>
        <w:wordWrap/>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t>为</w:t>
      </w:r>
      <w:r>
        <w:rPr>
          <w:rFonts w:hint="default" w:ascii="Times New Roman" w:hAnsi="Times New Roman" w:eastAsia="仿宋_GB2312" w:cs="Times New Roman"/>
          <w:sz w:val="32"/>
          <w:szCs w:val="32"/>
          <w:shd w:val="clear" w:color="auto" w:fill="FFFFFF"/>
        </w:rPr>
        <w:t>全面贯彻落实《中共中央 国务院关于实现巩固拓展脱贫攻坚成果同乡村振兴有效衔接的意见》（中发</w:t>
      </w:r>
      <w:r>
        <w:rPr>
          <w:rFonts w:hint="default" w:ascii="Times New Roman" w:hAnsi="Times New Roman" w:eastAsia="仿宋_GB2312" w:cs="Times New Roman"/>
          <w:color w:val="auto"/>
          <w:sz w:val="32"/>
          <w:szCs w:val="32"/>
          <w:shd w:val="clear" w:color="auto" w:fill="FFFFFF"/>
        </w:rPr>
        <w:t>〔202</w:t>
      </w:r>
      <w:r>
        <w:rPr>
          <w:rFonts w:hint="default" w:ascii="Times New Roman" w:hAnsi="Times New Roman"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sz w:val="32"/>
          <w:szCs w:val="32"/>
          <w:shd w:val="clear" w:color="auto" w:fill="FFFFFF"/>
        </w:rPr>
        <w:t>30号），以及自治区、银川市工作会议精神，全面巩固脱贫攻坚成果，接续推进脱贫地区发展，持续改善农民生活水平，推动实现乡村全面振兴。结合兴庆区实际，以充分发挥资金使用效益、接续推进脱贫地区发展为目标，以产业发展为核心持续巩固提升移民发展致富，切实加大对重点区域、重点群体投入，加快实施各类项目，积极探索资金使用长效机制，不断激发移民群众内生动力，增强脱贫户受益的持续性和稳定性，实现巩固脱贫攻坚成果同乡村振兴有效衔接。</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二、安排资金及使用方向</w:t>
      </w:r>
    </w:p>
    <w:p>
      <w:pPr>
        <w:pStyle w:val="7"/>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此次共</w:t>
      </w:r>
      <w:r>
        <w:rPr>
          <w:rFonts w:hint="default" w:ascii="Times New Roman" w:hAnsi="Times New Roman" w:eastAsia="仿宋_GB2312" w:cs="Times New Roman"/>
          <w:color w:val="000000"/>
          <w:sz w:val="32"/>
          <w:szCs w:val="32"/>
          <w:shd w:val="clear" w:color="auto" w:fill="FFFFFF"/>
          <w:lang w:eastAsia="zh-CN"/>
        </w:rPr>
        <w:t>下达兴庆区资金共计</w:t>
      </w:r>
      <w:r>
        <w:rPr>
          <w:rFonts w:hint="default" w:ascii="Times New Roman" w:hAnsi="Times New Roman" w:eastAsia="仿宋_GB2312" w:cs="Times New Roman"/>
          <w:color w:val="000000"/>
          <w:sz w:val="32"/>
          <w:szCs w:val="32"/>
          <w:shd w:val="clear" w:color="auto" w:fill="FFFFFF"/>
          <w:lang w:val="en-US" w:eastAsia="zh-CN"/>
        </w:rPr>
        <w:t>4409.6万元，其中中央第二批财政衔接推进乡村振兴补助资金891</w:t>
      </w:r>
      <w:r>
        <w:rPr>
          <w:rFonts w:hint="default" w:ascii="Times New Roman" w:hAnsi="Times New Roman" w:eastAsia="仿宋_GB2312" w:cs="Times New Roman"/>
          <w:color w:val="000000"/>
          <w:sz w:val="32"/>
          <w:szCs w:val="32"/>
          <w:shd w:val="clear" w:color="auto" w:fill="FFFFFF"/>
          <w:lang w:eastAsia="zh-CN"/>
        </w:rPr>
        <w:t>万元、自治区财政衔接推进乡村振兴补助资金</w:t>
      </w:r>
      <w:r>
        <w:rPr>
          <w:rFonts w:hint="default" w:ascii="Times New Roman" w:hAnsi="Times New Roman" w:eastAsia="仿宋_GB2312" w:cs="Times New Roman"/>
          <w:color w:val="000000"/>
          <w:sz w:val="32"/>
          <w:szCs w:val="32"/>
          <w:shd w:val="clear" w:color="auto" w:fill="FFFFFF"/>
          <w:lang w:val="en-US" w:eastAsia="zh-CN"/>
        </w:rPr>
        <w:t>3263万元、</w:t>
      </w:r>
      <w:r>
        <w:rPr>
          <w:rFonts w:hint="default" w:ascii="Times New Roman" w:hAnsi="Times New Roman" w:eastAsia="仿宋_GB2312" w:cs="Times New Roman"/>
          <w:color w:val="000000"/>
          <w:sz w:val="32"/>
          <w:szCs w:val="32"/>
          <w:shd w:val="clear" w:color="auto" w:fill="FFFFFF"/>
          <w:lang w:eastAsia="zh-CN"/>
        </w:rPr>
        <w:t>银川市第一批巩固拓展脱贫攻坚成果专项资金</w:t>
      </w:r>
      <w:r>
        <w:rPr>
          <w:rFonts w:hint="default" w:ascii="Times New Roman" w:hAnsi="Times New Roman" w:eastAsia="仿宋_GB2312" w:cs="Times New Roman"/>
          <w:color w:val="000000"/>
          <w:sz w:val="32"/>
          <w:szCs w:val="32"/>
          <w:shd w:val="clear" w:color="auto" w:fill="FFFFFF"/>
          <w:lang w:val="en-US" w:eastAsia="zh-CN"/>
        </w:rPr>
        <w:t>135.6万元、</w:t>
      </w:r>
      <w:r>
        <w:rPr>
          <w:rFonts w:hint="default" w:ascii="Times New Roman" w:hAnsi="Times New Roman" w:eastAsia="仿宋_GB2312" w:cs="Times New Roman"/>
          <w:color w:val="000000"/>
          <w:sz w:val="32"/>
          <w:szCs w:val="32"/>
          <w:shd w:val="clear" w:color="auto" w:fill="FFFFFF"/>
          <w:lang w:eastAsia="zh-CN"/>
        </w:rPr>
        <w:t>银川市第二批巩固拓展脱贫攻坚成果专项资金</w:t>
      </w:r>
      <w:r>
        <w:rPr>
          <w:rFonts w:hint="default" w:ascii="Times New Roman" w:hAnsi="Times New Roman" w:eastAsia="仿宋_GB2312" w:cs="Times New Roman"/>
          <w:color w:val="000000"/>
          <w:sz w:val="32"/>
          <w:szCs w:val="32"/>
          <w:shd w:val="clear" w:color="auto" w:fill="FFFFFF"/>
          <w:lang w:val="en-US" w:eastAsia="zh-CN"/>
        </w:rPr>
        <w:t>120万元</w:t>
      </w:r>
      <w:r>
        <w:rPr>
          <w:rFonts w:hint="default" w:ascii="Times New Roman" w:hAnsi="Times New Roman" w:eastAsia="仿宋_GB2312" w:cs="Times New Roman"/>
          <w:color w:val="000000"/>
          <w:sz w:val="32"/>
          <w:szCs w:val="32"/>
          <w:shd w:val="clear" w:color="auto" w:fill="FFFFFF"/>
          <w:lang w:eastAsia="zh-CN"/>
        </w:rPr>
        <w:t>。文件</w:t>
      </w:r>
      <w:r>
        <w:rPr>
          <w:rFonts w:hint="default" w:ascii="Times New Roman" w:hAnsi="Times New Roman" w:eastAsia="仿宋_GB2312" w:cs="Times New Roman"/>
          <w:color w:val="000000"/>
          <w:sz w:val="32"/>
          <w:szCs w:val="32"/>
          <w:shd w:val="clear" w:color="auto" w:fill="FFFFFF"/>
          <w:lang w:val="en-US" w:eastAsia="zh-CN"/>
        </w:rPr>
        <w:t>要求</w:t>
      </w:r>
      <w:r>
        <w:rPr>
          <w:rFonts w:hint="default" w:ascii="Times New Roman" w:hAnsi="Times New Roman" w:eastAsia="仿宋_GB2312" w:cs="Times New Roman"/>
          <w:color w:val="000000"/>
          <w:sz w:val="32"/>
          <w:szCs w:val="32"/>
          <w:shd w:val="clear" w:color="auto" w:fill="FFFFFF"/>
          <w:lang w:eastAsia="zh-CN"/>
        </w:rPr>
        <w:t>中央衔接资金用于产业占比不低于</w:t>
      </w:r>
      <w:r>
        <w:rPr>
          <w:rFonts w:hint="default" w:ascii="Times New Roman" w:hAnsi="Times New Roman" w:eastAsia="仿宋_GB2312" w:cs="Times New Roman"/>
          <w:color w:val="000000"/>
          <w:sz w:val="32"/>
          <w:szCs w:val="32"/>
          <w:shd w:val="clear" w:color="auto" w:fill="FFFFFF"/>
          <w:lang w:val="en-US" w:eastAsia="zh-CN"/>
        </w:rPr>
        <w:t>60%；自治区</w:t>
      </w:r>
      <w:r>
        <w:rPr>
          <w:rFonts w:hint="default" w:ascii="Times New Roman" w:hAnsi="Times New Roman" w:eastAsia="仿宋_GB2312" w:cs="Times New Roman"/>
          <w:color w:val="000000"/>
          <w:sz w:val="32"/>
          <w:szCs w:val="32"/>
          <w:shd w:val="clear" w:color="auto" w:fill="FFFFFF"/>
          <w:lang w:eastAsia="zh-CN"/>
        </w:rPr>
        <w:t>衔接资金用于产业占比不低于</w:t>
      </w:r>
      <w:r>
        <w:rPr>
          <w:rFonts w:hint="default" w:ascii="Times New Roman" w:hAnsi="Times New Roman" w:eastAsia="仿宋_GB2312" w:cs="Times New Roman"/>
          <w:color w:val="000000"/>
          <w:sz w:val="32"/>
          <w:szCs w:val="32"/>
          <w:shd w:val="clear" w:color="auto" w:fill="FFFFFF"/>
          <w:lang w:val="en-US" w:eastAsia="zh-CN"/>
        </w:rPr>
        <w:t>50%，支持发展新型农村集体经济</w:t>
      </w:r>
      <w:r>
        <w:rPr>
          <w:rFonts w:hint="default" w:ascii="Times New Roman" w:hAnsi="Times New Roman" w:eastAsia="仿宋_GB2312" w:cs="Times New Roman"/>
          <w:color w:val="000000"/>
          <w:sz w:val="32"/>
          <w:szCs w:val="32"/>
          <w:shd w:val="clear" w:color="auto" w:fill="FFFFFF"/>
          <w:lang w:eastAsia="zh-CN"/>
        </w:rPr>
        <w:t>与乡村振兴示范村创建工作相结合，优先用于监测对象和脱贫户增收，重点支持“六特”产业和当地特色优势产业，支持农产品精深加工、副产物综合利用和以农业产业为主体的一二三产业融合发展等。</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三、2023年新建、续建项目建设内容及资金安排</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（一）产业及产业基础设施配套项</w:t>
      </w:r>
      <w:r>
        <w:rPr>
          <w:rFonts w:hint="default" w:ascii="Times New Roman" w:hAnsi="Times New Roman" w:eastAsia="仿宋_GB2312" w:cs="Times New Roman"/>
          <w:b/>
          <w:bCs/>
          <w:sz w:val="32"/>
          <w:szCs w:val="32"/>
          <w:shd w:val="clear" w:color="auto" w:fill="FFFFFF"/>
          <w:lang w:val="en-US" w:eastAsia="zh-CN"/>
        </w:rPr>
        <w:t>13</w:t>
      </w:r>
      <w:r>
        <w:rPr>
          <w:rFonts w:hint="default" w:ascii="Times New Roman" w:hAnsi="Times New Roman" w:eastAsia="仿宋_GB2312" w:cs="Times New Roman"/>
          <w:b/>
          <w:bCs/>
          <w:sz w:val="32"/>
          <w:szCs w:val="32"/>
          <w:shd w:val="clear" w:color="auto" w:fill="FFFFFF"/>
        </w:rPr>
        <w:t>个，其中续建</w:t>
      </w:r>
      <w:r>
        <w:rPr>
          <w:rFonts w:hint="eastAsia" w:ascii="Times New Roman" w:hAnsi="Times New Roman" w:eastAsia="仿宋_GB2312" w:cs="Times New Roman"/>
          <w:b/>
          <w:bCs/>
          <w:sz w:val="32"/>
          <w:szCs w:val="32"/>
          <w:shd w:val="clear" w:color="auto" w:fill="FFFFFF"/>
          <w:lang w:val="en-US" w:eastAsia="zh-CN"/>
        </w:rPr>
        <w:t>4</w:t>
      </w:r>
      <w:r>
        <w:rPr>
          <w:rFonts w:hint="default" w:ascii="Times New Roman" w:hAnsi="Times New Roman" w:eastAsia="仿宋_GB2312" w:cs="Times New Roman"/>
          <w:b/>
          <w:bCs/>
          <w:sz w:val="32"/>
          <w:szCs w:val="32"/>
          <w:shd w:val="clear" w:color="auto" w:fill="FFFFFF"/>
        </w:rPr>
        <w:t>个，新建</w:t>
      </w:r>
      <w:r>
        <w:rPr>
          <w:rFonts w:hint="eastAsia" w:ascii="Times New Roman" w:hAnsi="Times New Roman" w:eastAsia="仿宋_GB2312" w:cs="Times New Roman"/>
          <w:b/>
          <w:bCs/>
          <w:sz w:val="32"/>
          <w:szCs w:val="32"/>
          <w:shd w:val="clear" w:color="auto" w:fill="FFFFFF"/>
          <w:lang w:val="en-US" w:eastAsia="zh-CN"/>
        </w:rPr>
        <w:t>9</w:t>
      </w:r>
      <w:r>
        <w:rPr>
          <w:rFonts w:hint="default" w:ascii="Times New Roman" w:hAnsi="Times New Roman" w:eastAsia="仿宋_GB2312" w:cs="Times New Roman"/>
          <w:b/>
          <w:bCs/>
          <w:sz w:val="32"/>
          <w:szCs w:val="32"/>
          <w:shd w:val="clear" w:color="auto" w:fill="FFFFFF"/>
        </w:rPr>
        <w:t>个</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eastAsia" w:ascii="Times New Roman" w:hAnsi="Times New Roman" w:eastAsia="楷体_GB2312" w:cs="Times New Roman"/>
          <w:b/>
          <w:bCs/>
          <w:sz w:val="32"/>
          <w:szCs w:val="32"/>
        </w:rPr>
        <w:t>兴庆区月牙湖乡现代化育种育苗中心建设项目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1）新建温棚：新建育苗温室4栋，新建育苗拱棚4栋，建设配套库房及工具间620平方米，建设育苗温室地面硬化3000平方米；（2）供水工程：新建棚内取水井8套。项目建成后能够补齐月牙湖乡缺乏育苗设施的短板，新建育苗棚预计每年为移民村增加20万元村集体经济收益，此外项目预计可为移民提供20个就业岗位。项目概算总投资</w:t>
      </w:r>
      <w:r>
        <w:rPr>
          <w:rFonts w:hint="default" w:ascii="Times New Roman" w:hAnsi="Times New Roman" w:eastAsia="仿宋_GB2312" w:cs="Times New Roman"/>
          <w:sz w:val="32"/>
          <w:szCs w:val="32"/>
          <w:lang w:val="en-US" w:eastAsia="zh-CN"/>
        </w:rPr>
        <w:t>788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，2023年中央第一批衔接资金安排420万元。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.月牙湖乡花卉产业改扩建项目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（1）园区改建工程：园区改建工程包含对已建 3 栋 14 米×110 米钢架日光温棚的加固更新、对已建 5 栋 16 米×170 米钢架大型拱棚的加固更新、对已建生产中心钢架拱棚加固更新、对已建 80 米×92 米钢架连栋温棚更新、对已建 4间 7.5 米×10 米冷库的质量鉴定、加固更新。通过园区改建工程的实施，保障园区已建生产设施能够安全有效、功能良好地投入花卉种植产业；（2）园区新建工程：园区新建工程包含新建拱棚工程包含新建 42 栋 7 米×52 米钢架拱棚及其配套设施。通过园区新建工程的实施，提高园区土地利用效率和花卉种植产能，提高花卉种植品质，充分发挥月牙湖花卉产业园对优化花卉产业布局、促进乡村振兴的积极作用。项目概算总投资420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自治区衔接资金</w:t>
      </w:r>
      <w:r>
        <w:rPr>
          <w:rFonts w:hint="default" w:ascii="Times New Roman" w:hAnsi="Times New Roman" w:eastAsia="仿宋_GB2312" w:cs="Times New Roman"/>
          <w:sz w:val="32"/>
          <w:szCs w:val="32"/>
          <w:shd w:val="clear" w:color="auto" w:fill="FFFFFF"/>
          <w:lang w:val="en-US" w:eastAsia="zh-CN"/>
        </w:rPr>
        <w:t>315</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tabs>
          <w:tab w:val="left" w:pos="312"/>
        </w:tabs>
        <w:kinsoku/>
        <w:wordWrap/>
        <w:topLinePunct w:val="0"/>
        <w:autoSpaceDE/>
        <w:autoSpaceDN/>
        <w:bidi w:val="0"/>
        <w:adjustRightInd/>
        <w:snapToGrid/>
        <w:spacing w:line="600" w:lineRule="exact"/>
        <w:ind w:left="643"/>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rPr>
        <w:t>.月牙湖乡帮扶车间改造项目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改造月牙湖乡滨河家园一村帮扶车间，主要建设内容为帮扶车间周围硬化和内部地面改造。项目概算总投资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40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.月牙湖乡农业示范园区高标准温室建设项目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为扩大月牙湖乡现代农业示范园区规模，引入企业流转月牙湖乡大塘北村幸福庄点东北侧约208亩土地用于建设高标准蔬果种植基地，2022年建设温棚49主体及部分水电路等基础设施，2023年完成配套水、电、路等基础设施，除政府投资外，企业需投资20%。政府投资建设的温棚，形成移民村固定资产，壮大村集体经济收益，同时可为100名移民提供就业岗位。概算总投资2680.25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shd w:val="clear" w:color="auto" w:fill="FFFFFF"/>
          <w:lang w:eastAsia="zh-CN"/>
        </w:rPr>
        <w:t>022年共安排1700万元。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350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月牙湖乡温棚提升改造项目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1）对44栋温棚改造的主要内容有：1.外棚膜的更换，增加棉被；2.后屋面的处理；3.增加内置二层棚；4.增加门口的防风处理；（2）对27栋日光温室进行改造：1.增加棉被；2.后屋面的处理；3.增加内置二层棚；4.增加门口的防风处理；5.增加内置雾化喷淋。概算总投资</w:t>
      </w:r>
      <w:r>
        <w:rPr>
          <w:rFonts w:hint="default" w:ascii="Times New Roman" w:hAnsi="Times New Roman" w:eastAsia="仿宋_GB2312" w:cs="Times New Roman"/>
          <w:sz w:val="32"/>
          <w:szCs w:val="32"/>
          <w:lang w:val="en-US" w:eastAsia="zh-CN"/>
        </w:rPr>
        <w:t>450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color="auto" w:fill="FFFFFF"/>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300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lang w:val="en-US" w:eastAsia="zh-CN"/>
        </w:rPr>
        <w:t>.月牙湖乡优质蜜瓜联农带农发展示范项目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在月牙湖乡现代农业示范园区东北侧，蜜瓜三期基地北侧约1200亩地上新建蜜瓜种植基地四期，建设连体拱棚15栋，配套滴灌设施、蓄水池、园区道路、电力设施等。项目建成后将探索创新利益联结机制，开展“企业+家庭农场+合作社+同村连坐”的农业产业化经营模式，以合作社为依托，农业生产类型的家庭农场在自愿基础上组成利益共同体的运行机制，在很大程度上实现农业产业化经营。所有设施由政府租用给企业使用，运营企业将拿出新建园区内产业运营净利润的50%给予月牙湖乡1900余户监测户、脱贫户保底分红，企业将保证每年至少为监测户、脱贫户户均分红2100元。促使移民群众深度嵌入产业发展，分享更多红利，实现持续稳定增收。概算总投资</w:t>
      </w:r>
      <w:r>
        <w:rPr>
          <w:rFonts w:hint="eastAsia" w:ascii="Times New Roman" w:hAnsi="Times New Roman" w:eastAsia="仿宋_GB2312" w:cs="Times New Roman"/>
          <w:sz w:val="32"/>
          <w:szCs w:val="32"/>
          <w:lang w:val="en-US" w:eastAsia="zh-CN"/>
        </w:rPr>
        <w:t>4000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2023年中央第一批衔接资金已安排1360万元，2023年债券资金已630万元。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eastAsia" w:ascii="Times New Roman" w:hAnsi="Times New Roman" w:eastAsia="仿宋_GB2312" w:cs="Times New Roman"/>
          <w:sz w:val="32"/>
          <w:szCs w:val="32"/>
          <w:shd w:val="clear" w:color="auto" w:fill="FFFFFF"/>
          <w:lang w:val="en-US" w:eastAsia="zh-CN"/>
        </w:rPr>
        <w:t>190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lang w:val="en-US" w:eastAsia="zh-C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田晓阳</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val="en-US" w:eastAsia="zh-CN"/>
        </w:rPr>
        <w:t>7</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宁夏利用亚洲开发银行贷款黄河流域绿色农田建设和农业高质量发展项目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实施平田整地、土壤改良、建设设施温室大棚（果蔬大棚/温室）</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栋，扩大项目区温棚规模；配套滴灌系统、水肥一体化泵站、智能灌溉系统，提高灌溉水利用系数，达到精准施肥、节水的目的；配套建设物流园、冷链物流、农事体验项目、休闲观光体验项目、绿色农产品质量监督检测全系、绿色农产品可追溯体系，完善和延伸项目区产业链建设。项目概算总投资1500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lang w:eastAsia="zh-CN"/>
        </w:rPr>
        <w:t>中央第二批衔接资金</w:t>
      </w:r>
      <w:r>
        <w:rPr>
          <w:rFonts w:hint="default" w:ascii="Times New Roman" w:hAnsi="Times New Roman" w:eastAsia="仿宋_GB2312" w:cs="Times New Roman"/>
          <w:sz w:val="32"/>
          <w:szCs w:val="32"/>
          <w:lang w:val="en-US" w:eastAsia="zh-CN"/>
        </w:rPr>
        <w:t>700</w:t>
      </w:r>
      <w:r>
        <w:rPr>
          <w:rFonts w:hint="default" w:ascii="Times New Roman" w:hAnsi="Times New Roman" w:eastAsia="仿宋_GB2312" w:cs="Times New Roman"/>
          <w:sz w:val="32"/>
          <w:szCs w:val="32"/>
          <w:shd w:val="clear" w:color="auto" w:fill="FFFFFF"/>
        </w:rPr>
        <w:t>万元</w:t>
      </w:r>
      <w:r>
        <w:rPr>
          <w:rFonts w:hint="default" w:ascii="Times New Roman" w:hAnsi="Times New Roman" w:eastAsia="仿宋_GB2312" w:cs="Times New Roman"/>
          <w:sz w:val="32"/>
          <w:szCs w:val="32"/>
          <w:shd w:val="clear" w:color="auto" w:fill="FFFFFF"/>
          <w:lang w:eastAsia="zh-CN"/>
        </w:rPr>
        <w:t>（少数民族发展资金</w:t>
      </w:r>
      <w:r>
        <w:rPr>
          <w:rFonts w:hint="default" w:ascii="Times New Roman" w:hAnsi="Times New Roman" w:eastAsia="仿宋_GB2312" w:cs="Times New Roman"/>
          <w:sz w:val="32"/>
          <w:szCs w:val="32"/>
          <w:shd w:val="clear" w:color="auto" w:fill="FFFFFF"/>
          <w:lang w:val="en-US" w:eastAsia="zh-CN"/>
        </w:rPr>
        <w:t>104万元</w:t>
      </w:r>
      <w:r>
        <w:rPr>
          <w:rFonts w:hint="default" w:ascii="Times New Roman" w:hAnsi="Times New Roman" w:eastAsia="仿宋_GB2312" w:cs="Times New Roman"/>
          <w:sz w:val="32"/>
          <w:szCs w:val="32"/>
          <w:shd w:val="clear" w:color="auto" w:fill="FFFFFF"/>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lang w:eastAsia="zh-CN"/>
        </w:rPr>
        <w:t>月牙湖乡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农业农村和水务局</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lang w:eastAsia="zh-CN"/>
        </w:rPr>
        <w:t>马建平</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14:textFill>
            <w14:solidFill>
              <w14:schemeClr w14:val="tx1"/>
            </w14:solidFill>
          </w14:textFill>
        </w:rPr>
        <w:t>兴庆区掌政镇五渡桥村农业产业示范园建设项目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项目建设内容：</w:t>
      </w:r>
      <w:r>
        <w:rPr>
          <w:rFonts w:hint="default" w:ascii="Times New Roman" w:hAnsi="Times New Roman" w:eastAsia="仿宋_GB2312" w:cs="Times New Roman"/>
          <w:sz w:val="32"/>
          <w:szCs w:val="32"/>
          <w:shd w:val="clear" w:color="auto" w:fill="FFFFFF"/>
        </w:rPr>
        <w:t>该项目位于银川市兴庆区掌政镇五渡桥村5、6、7队，总占地约192亩。建设夯土墙体日光温室56栋，温棚总建设面积为49644 平米，棚宽12米，棚间距为10米。修建阳歇地渠道灌溉工程，申请灌溉深井一部，建设水处理及水肥一体化系统一套、日光温室滴灌工程系统、室外配电系统，新建设备用房1间。</w:t>
      </w:r>
      <w:r>
        <w:rPr>
          <w:rFonts w:hint="default" w:ascii="Times New Roman" w:hAnsi="Times New Roman" w:eastAsia="仿宋_GB2312" w:cs="Times New Roman"/>
          <w:sz w:val="32"/>
          <w:szCs w:val="32"/>
          <w:shd w:val="clear" w:color="auto" w:fill="FFFFFF"/>
          <w:lang w:eastAsia="zh-CN"/>
        </w:rPr>
        <w:t>项目概算总投资</w:t>
      </w:r>
      <w:r>
        <w:rPr>
          <w:rFonts w:hint="default" w:ascii="Times New Roman" w:hAnsi="Times New Roman" w:eastAsia="仿宋_GB2312" w:cs="Times New Roman"/>
          <w:sz w:val="32"/>
          <w:szCs w:val="32"/>
          <w:shd w:val="clear" w:color="auto" w:fill="FFFFFF"/>
          <w:lang w:val="en-US" w:eastAsia="zh-CN"/>
        </w:rPr>
        <w:t>1491.27万元，</w:t>
      </w:r>
      <w:r>
        <w:rPr>
          <w:rFonts w:hint="default" w:ascii="Times New Roman" w:hAnsi="Times New Roman" w:eastAsia="仿宋_GB2312" w:cs="Times New Roman"/>
          <w:color w:val="auto"/>
          <w:sz w:val="32"/>
          <w:szCs w:val="32"/>
        </w:rPr>
        <w:t>2022年共安排950万元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334</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kinsoku/>
        <w:wordWrap/>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9</w:t>
      </w:r>
      <w:r>
        <w:rPr>
          <w:rFonts w:hint="default" w:ascii="Times New Roman" w:hAnsi="Times New Roman" w:eastAsia="楷体_GB2312" w:cs="Times New Roman"/>
          <w:b/>
          <w:bCs/>
          <w:sz w:val="32"/>
          <w:szCs w:val="32"/>
        </w:rPr>
        <w:t>.兴庆区掌政镇五渡桥村农业产业示范园建设项目（二期）</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shd w:val="clear" w:color="auto" w:fill="FFFFFF"/>
        </w:rPr>
        <w:t>项目用地位于掌政镇五渡桥村新建西华路以西，五渡桥农业产业示范园（一期）以北。 总占地约208亩。2022年建设夯土墙体日光温室39栋、空心棚4栋，总建筑面积44162平方米。2023年配套给水工程、电气工程、3道管涵。项目概算总投资1452.95万元</w:t>
      </w:r>
      <w:r>
        <w:rPr>
          <w:rFonts w:hint="default" w:ascii="Times New Roman" w:hAnsi="Times New Roman" w:eastAsia="仿宋_GB2312" w:cs="Times New Roman"/>
          <w:sz w:val="32"/>
          <w:szCs w:val="32"/>
          <w:shd w:val="clear" w:color="auto" w:fill="FFFFFF"/>
          <w:lang w:eastAsia="zh-CN"/>
        </w:rPr>
        <w:t>，2022年共安排1001.52万元。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216</w:t>
      </w:r>
      <w:r>
        <w:rPr>
          <w:rFonts w:hint="eastAsia" w:ascii="Times New Roman" w:hAnsi="Times New Roman" w:eastAsia="仿宋_GB2312" w:cs="Times New Roman"/>
          <w:sz w:val="32"/>
          <w:szCs w:val="32"/>
          <w:shd w:val="clear" w:color="auto" w:fill="FFFFFF"/>
          <w:lang w:val="en-US" w:eastAsia="zh-CN"/>
        </w:rPr>
        <w:t>万</w:t>
      </w:r>
      <w:r>
        <w:rPr>
          <w:rFonts w:hint="default" w:ascii="Times New Roman" w:hAnsi="Times New Roman" w:eastAsia="仿宋_GB2312" w:cs="Times New Roman"/>
          <w:sz w:val="32"/>
          <w:szCs w:val="32"/>
          <w:shd w:val="clear" w:color="auto" w:fill="FFFFFF"/>
        </w:rPr>
        <w:t>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kinsoku/>
        <w:wordWrap/>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10</w:t>
      </w:r>
      <w:r>
        <w:rPr>
          <w:rFonts w:hint="default" w:ascii="Times New Roman" w:hAnsi="Times New Roman" w:eastAsia="楷体_GB2312" w:cs="Times New Roman"/>
          <w:b/>
          <w:bCs/>
          <w:sz w:val="32"/>
          <w:szCs w:val="32"/>
        </w:rPr>
        <w:t>.掌政镇镇河扶贫农业种植示范基地基础设施配套项目</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shd w:val="clear" w:color="auto" w:fill="FFFFFF"/>
        </w:rPr>
        <w:t>为完善园区基础设施，便于园区生产运输，掌政镇新建道路4073㎡，大棚外立面改造16个，新建小拱棚18个，完善镇河扶贫农业种植示范基地园区基础设施建设，保障园区生产运输，以此提升园区整体效能。项目概算总投资</w:t>
      </w:r>
      <w:r>
        <w:rPr>
          <w:rFonts w:hint="default" w:ascii="Times New Roman" w:hAnsi="Times New Roman" w:eastAsia="仿宋_GB2312" w:cs="Times New Roman"/>
          <w:sz w:val="32"/>
          <w:szCs w:val="32"/>
          <w:shd w:val="clear" w:color="auto" w:fill="FFFFFF"/>
          <w:lang w:val="en-US" w:eastAsia="zh-CN"/>
        </w:rPr>
        <w:t>170</w:t>
      </w:r>
      <w:r>
        <w:rPr>
          <w:rFonts w:hint="default" w:ascii="Times New Roman" w:hAnsi="Times New Roman" w:eastAsia="仿宋_GB2312" w:cs="Times New Roman"/>
          <w:sz w:val="32"/>
          <w:szCs w:val="32"/>
          <w:shd w:val="clear" w:color="auto" w:fill="FFFFFF"/>
        </w:rPr>
        <w:t>万元</w:t>
      </w:r>
      <w:r>
        <w:rPr>
          <w:rFonts w:hint="default" w:ascii="Times New Roman" w:hAnsi="Times New Roman" w:eastAsia="仿宋_GB2312" w:cs="Times New Roman"/>
          <w:sz w:val="32"/>
          <w:szCs w:val="32"/>
          <w:shd w:val="clear" w:color="auto" w:fill="FFFFFF"/>
          <w:lang w:eastAsia="zh-CN"/>
        </w:rPr>
        <w:t>，2022年共安排</w:t>
      </w:r>
      <w:r>
        <w:rPr>
          <w:rFonts w:hint="default" w:ascii="Times New Roman" w:hAnsi="Times New Roman" w:eastAsia="仿宋_GB2312" w:cs="Times New Roman"/>
          <w:sz w:val="32"/>
          <w:szCs w:val="32"/>
          <w:shd w:val="clear" w:color="auto" w:fill="FFFFFF"/>
          <w:lang w:val="en-US" w:eastAsia="zh-CN"/>
        </w:rPr>
        <w:t>128万元。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43.31</w:t>
      </w:r>
      <w:r>
        <w:rPr>
          <w:rFonts w:hint="eastAsia" w:ascii="Times New Roman" w:hAnsi="Times New Roman" w:eastAsia="仿宋_GB2312" w:cs="Times New Roman"/>
          <w:sz w:val="32"/>
          <w:szCs w:val="32"/>
          <w:shd w:val="clear" w:color="auto" w:fill="FFFFFF"/>
          <w:lang w:val="en-US" w:eastAsia="zh-CN"/>
        </w:rPr>
        <w:t>万</w:t>
      </w:r>
      <w:r>
        <w:rPr>
          <w:rFonts w:hint="default" w:ascii="Times New Roman" w:hAnsi="Times New Roman" w:eastAsia="仿宋_GB2312" w:cs="Times New Roman"/>
          <w:sz w:val="32"/>
          <w:szCs w:val="32"/>
          <w:shd w:val="clear" w:color="auto" w:fill="FFFFFF"/>
        </w:rPr>
        <w:t>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11.</w:t>
      </w:r>
      <w:r>
        <w:rPr>
          <w:rFonts w:hint="default" w:ascii="Times New Roman" w:hAnsi="Times New Roman" w:eastAsia="楷体_GB2312" w:cs="Times New Roman"/>
          <w:b/>
          <w:bCs/>
          <w:sz w:val="32"/>
          <w:szCs w:val="32"/>
        </w:rPr>
        <w:t>通贵村“五宝”老油坊项目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利用通贵村闲置营业房打造老油坊，通过传统榨油工艺榨取胡麻油，其中榨油生产车间200㎡，需要资金60万元，购买榨油机器设备需投入73万元。项目概算总投资</w:t>
      </w:r>
      <w:r>
        <w:rPr>
          <w:rFonts w:hint="default" w:ascii="Times New Roman" w:hAnsi="Times New Roman" w:eastAsia="仿宋_GB2312" w:cs="Times New Roman"/>
          <w:sz w:val="32"/>
          <w:szCs w:val="32"/>
          <w:lang w:val="en-US" w:eastAsia="zh-CN"/>
        </w:rPr>
        <w:t>133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自治区衔接资金</w:t>
      </w:r>
      <w:r>
        <w:rPr>
          <w:rFonts w:hint="default" w:ascii="Times New Roman" w:hAnsi="Times New Roman" w:eastAsia="仿宋_GB2312" w:cs="Times New Roman"/>
          <w:sz w:val="32"/>
          <w:szCs w:val="32"/>
          <w:shd w:val="clear" w:color="auto" w:fill="FFFFFF"/>
          <w:lang w:val="en-US" w:eastAsia="zh-CN"/>
        </w:rPr>
        <w:t>50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通贵乡</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b w:val="0"/>
          <w:bCs w:val="0"/>
          <w:sz w:val="32"/>
          <w:szCs w:val="32"/>
          <w:shd w:val="clear" w:color="auto" w:fill="FFFFFF"/>
          <w:lang w:eastAsia="zh-CN"/>
        </w:rPr>
        <w:t>通贵乡人民政府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负 责 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常昊天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12.</w:t>
      </w:r>
      <w:r>
        <w:rPr>
          <w:rFonts w:hint="default" w:ascii="Times New Roman" w:hAnsi="Times New Roman" w:eastAsia="楷体_GB2312" w:cs="Times New Roman"/>
          <w:b/>
          <w:bCs/>
          <w:sz w:val="32"/>
          <w:szCs w:val="32"/>
        </w:rPr>
        <w:t>大新镇新渠稍村保鲜预冷及分拣包装建设项目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新建冷库1578平方米，管理用房92平方米，门房一座25平方米，室外场地硬化铺装、给排水、强弱电等配套设施。解决辖区村民花卉、蔬菜临时性保鲜储存问题，带动周边农户种植的积极性，拓宽村民的增收渠道；带动辖区失地农民就业，项目建成后预计提供就业岗位50个，有效带动辖区村民增收致富。项目概算总投资</w:t>
      </w:r>
      <w:r>
        <w:rPr>
          <w:rFonts w:hint="default" w:ascii="Times New Roman" w:hAnsi="Times New Roman" w:eastAsia="仿宋_GB2312" w:cs="Times New Roman"/>
          <w:sz w:val="32"/>
          <w:szCs w:val="32"/>
          <w:lang w:val="en-US" w:eastAsia="zh-CN"/>
        </w:rPr>
        <w:t>483.91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，2023年地方债安排300万元。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自治区衔接资金</w:t>
      </w:r>
      <w:r>
        <w:rPr>
          <w:rFonts w:hint="default" w:ascii="Times New Roman" w:hAnsi="Times New Roman" w:eastAsia="仿宋_GB2312" w:cs="Times New Roman"/>
          <w:sz w:val="32"/>
          <w:szCs w:val="32"/>
          <w:shd w:val="clear" w:color="auto" w:fill="FFFFFF"/>
          <w:lang w:val="en-US" w:eastAsia="zh-CN"/>
        </w:rPr>
        <w:t>104</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lang w:eastAsia="zh-CN"/>
        </w:rPr>
        <w:t>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lang w:eastAsia="zh-CN"/>
        </w:rPr>
        <w:t>大新镇人民政府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lang w:eastAsia="zh-CN"/>
        </w:rPr>
        <w:t>董雪</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sz w:val="32"/>
          <w:szCs w:val="32"/>
          <w:shd w:val="clear" w:color="auto" w:fill="FFFFFF"/>
          <w:lang w:val="en-US" w:eastAsia="zh-CN"/>
        </w:rPr>
        <w:t>13.</w:t>
      </w:r>
      <w:r>
        <w:rPr>
          <w:rFonts w:hint="default" w:ascii="Times New Roman" w:hAnsi="Times New Roman" w:eastAsia="楷体_GB2312" w:cs="Times New Roman"/>
          <w:b/>
          <w:bCs/>
          <w:sz w:val="32"/>
          <w:szCs w:val="32"/>
          <w:lang w:val="en-US" w:eastAsia="zh-CN"/>
        </w:rPr>
        <w:t>小额贷款贴息项目</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bCs/>
          <w:sz w:val="32"/>
          <w:szCs w:val="32"/>
        </w:rPr>
        <w:t>由合作银行对建档立卡脱贫户和监测户进行评级授信，按照发展需求，对有能力、产业稳定的建档立卡脱贫户和监测户，提供贷款。全部实行免担保、免抵押、基准利率放贷、财政贴息的政策。2023年全年预计需要衔接资金225万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2023年第一批中央衔接资金安排207万元</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18</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月牙湖乡、掌政镇、通贵乡、大新镇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乡村振兴局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马建平</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（二）</w:t>
      </w:r>
      <w:r>
        <w:rPr>
          <w:rFonts w:hint="default" w:ascii="Times New Roman" w:hAnsi="Times New Roman" w:eastAsia="仿宋_GB2312" w:cs="Times New Roman"/>
          <w:b/>
          <w:bCs/>
          <w:sz w:val="32"/>
          <w:szCs w:val="32"/>
          <w:shd w:val="clear" w:color="auto" w:fill="FFFFFF"/>
          <w:lang w:eastAsia="zh-CN"/>
        </w:rPr>
        <w:t>就业</w:t>
      </w:r>
      <w:r>
        <w:rPr>
          <w:rFonts w:hint="default" w:ascii="Times New Roman" w:hAnsi="Times New Roman" w:eastAsia="仿宋_GB2312" w:cs="Times New Roman"/>
          <w:b/>
          <w:bCs/>
          <w:sz w:val="32"/>
          <w:szCs w:val="32"/>
          <w:shd w:val="clear" w:color="auto" w:fill="FFFFFF"/>
        </w:rPr>
        <w:t>类项目</w:t>
      </w:r>
      <w:r>
        <w:rPr>
          <w:rFonts w:hint="default" w:ascii="Times New Roman" w:hAnsi="Times New Roman" w:eastAsia="仿宋_GB2312" w:cs="Times New Roman"/>
          <w:b/>
          <w:bCs/>
          <w:sz w:val="32"/>
          <w:szCs w:val="32"/>
          <w:shd w:val="clear" w:color="auto" w:fill="FFFFFF"/>
          <w:lang w:val="en-US" w:eastAsia="zh-CN"/>
        </w:rPr>
        <w:t>2</w:t>
      </w:r>
      <w:r>
        <w:rPr>
          <w:rFonts w:hint="default" w:ascii="Times New Roman" w:hAnsi="Times New Roman" w:eastAsia="仿宋_GB2312" w:cs="Times New Roman"/>
          <w:b/>
          <w:bCs/>
          <w:sz w:val="32"/>
          <w:szCs w:val="32"/>
          <w:shd w:val="clear" w:color="auto" w:fill="FFFFFF"/>
        </w:rPr>
        <w:t>个，其中续建</w:t>
      </w:r>
      <w:r>
        <w:rPr>
          <w:rFonts w:hint="default" w:ascii="Times New Roman" w:hAnsi="Times New Roman" w:eastAsia="仿宋_GB2312" w:cs="Times New Roman"/>
          <w:b/>
          <w:bCs/>
          <w:sz w:val="32"/>
          <w:szCs w:val="32"/>
          <w:shd w:val="clear" w:color="auto" w:fill="FFFFFF"/>
          <w:lang w:val="en-US" w:eastAsia="zh-CN"/>
        </w:rPr>
        <w:t>1</w:t>
      </w:r>
      <w:r>
        <w:rPr>
          <w:rFonts w:hint="default" w:ascii="Times New Roman" w:hAnsi="Times New Roman" w:eastAsia="仿宋_GB2312" w:cs="Times New Roman"/>
          <w:b/>
          <w:bCs/>
          <w:sz w:val="32"/>
          <w:szCs w:val="32"/>
          <w:shd w:val="clear" w:color="auto" w:fill="FFFFFF"/>
        </w:rPr>
        <w:t>个，新建</w:t>
      </w:r>
      <w:r>
        <w:rPr>
          <w:rFonts w:hint="default" w:ascii="Times New Roman" w:hAnsi="Times New Roman" w:eastAsia="仿宋_GB2312" w:cs="Times New Roman"/>
          <w:b/>
          <w:bCs/>
          <w:sz w:val="32"/>
          <w:szCs w:val="32"/>
          <w:shd w:val="clear" w:color="auto" w:fill="FFFFFF"/>
          <w:lang w:val="en-US" w:eastAsia="zh-CN"/>
        </w:rPr>
        <w:t>1</w:t>
      </w:r>
      <w:r>
        <w:rPr>
          <w:rFonts w:hint="default" w:ascii="Times New Roman" w:hAnsi="Times New Roman" w:eastAsia="仿宋_GB2312" w:cs="Times New Roman"/>
          <w:b/>
          <w:bCs/>
          <w:sz w:val="32"/>
          <w:szCs w:val="32"/>
          <w:shd w:val="clear" w:color="auto" w:fill="FFFFFF"/>
        </w:rPr>
        <w:t>个</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sz w:val="32"/>
          <w:szCs w:val="32"/>
          <w:shd w:val="clear" w:color="auto" w:fill="FFFFFF"/>
          <w:lang w:val="en-US" w:eastAsia="zh-CN"/>
        </w:rPr>
        <w:t>1.</w:t>
      </w:r>
      <w:r>
        <w:rPr>
          <w:rFonts w:hint="default" w:ascii="Times New Roman" w:hAnsi="Times New Roman" w:eastAsia="楷体_GB2312" w:cs="Times New Roman"/>
          <w:b/>
          <w:bCs/>
          <w:sz w:val="32"/>
          <w:szCs w:val="32"/>
          <w:lang w:val="en-US" w:eastAsia="zh-CN"/>
        </w:rPr>
        <w:t>兴庆区掌政镇乡村振兴就业创业基地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总用地面积11.29亩，建设帮扶就业创业基地2栋。一栋层高为2层、建筑高度为8.8米、建筑面积为1357.60㎡；一栋层高为1层，建筑高度为5.8米，建筑面积1920㎡，并配套6米宽道路、停车场、变电箱等设备。项目计划总投资1100万元。项目建成后主要用于冷冻和冷藏库及其它附属用房，将增加周边园区及农户农产品的市场竞争力，促进农产品保鲜、分拣、销售等产业链的逐步发展，能够带动掌政镇设施农业提档升级，促进掌政镇经济发展。项目概算总投资</w:t>
      </w:r>
      <w:r>
        <w:rPr>
          <w:rFonts w:hint="default" w:ascii="Times New Roman" w:hAnsi="Times New Roman" w:eastAsia="仿宋_GB2312" w:cs="Times New Roman"/>
          <w:sz w:val="32"/>
          <w:szCs w:val="32"/>
          <w:lang w:val="en-US" w:eastAsia="zh-CN"/>
        </w:rPr>
        <w:t>1092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，2022年共安排500万元。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default" w:ascii="Times New Roman" w:hAnsi="Times New Roman" w:eastAsia="仿宋_GB2312" w:cs="Times New Roman"/>
          <w:sz w:val="32"/>
          <w:szCs w:val="32"/>
          <w:shd w:val="clear" w:color="auto" w:fill="FFFFFF"/>
          <w:lang w:val="en-US" w:eastAsia="zh-CN"/>
        </w:rPr>
        <w:t>440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sz w:val="32"/>
          <w:szCs w:val="32"/>
          <w:shd w:val="clear" w:color="auto" w:fill="FFFFFF"/>
          <w:lang w:val="en-US" w:eastAsia="zh-CN"/>
        </w:rPr>
        <w:t>2.</w:t>
      </w:r>
      <w:r>
        <w:rPr>
          <w:rFonts w:hint="default" w:ascii="Times New Roman" w:hAnsi="Times New Roman" w:eastAsia="楷体_GB2312" w:cs="Times New Roman"/>
          <w:b/>
          <w:bCs/>
          <w:sz w:val="32"/>
          <w:szCs w:val="32"/>
          <w:lang w:val="en-US" w:eastAsia="zh-CN"/>
        </w:rPr>
        <w:t>掌政镇乡村振兴就业创业基地基础设施配套工程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在2022年新建的乡村振兴就业创业基地配套室内设备和室外道路、铺装等基础设施，保障基地运转和管理。项目概算总投资</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eastAsia" w:ascii="Times New Roman" w:hAnsi="Times New Roman" w:eastAsia="仿宋_GB2312" w:cs="Times New Roman"/>
          <w:sz w:val="32"/>
          <w:szCs w:val="32"/>
          <w:shd w:val="clear" w:color="auto" w:fill="FFFFFF"/>
          <w:lang w:val="en-US" w:eastAsia="zh-CN"/>
        </w:rPr>
        <w:t>115</w:t>
      </w:r>
      <w:r>
        <w:rPr>
          <w:rFonts w:hint="default" w:ascii="Times New Roman" w:hAnsi="Times New Roman" w:eastAsia="仿宋_GB2312" w:cs="Times New Roman"/>
          <w:sz w:val="32"/>
          <w:szCs w:val="32"/>
          <w:shd w:val="clear" w:color="auto" w:fill="FFFFFF"/>
          <w:lang w:val="en-US" w:eastAsia="zh-CN"/>
        </w:rPr>
        <w:t>.69</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rPr>
      </w:pPr>
      <w:r>
        <w:rPr>
          <w:rFonts w:hint="default"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
          <w:bCs/>
          <w:sz w:val="32"/>
          <w:szCs w:val="32"/>
          <w:shd w:val="clear" w:color="auto" w:fill="FFFFFF"/>
          <w:lang w:eastAsia="zh-CN"/>
        </w:rPr>
        <w:t>三</w:t>
      </w:r>
      <w:r>
        <w:rPr>
          <w:rFonts w:hint="default" w:ascii="Times New Roman" w:hAnsi="Times New Roman" w:eastAsia="仿宋_GB2312" w:cs="Times New Roman"/>
          <w:b/>
          <w:bCs/>
          <w:sz w:val="32"/>
          <w:szCs w:val="32"/>
          <w:shd w:val="clear" w:color="auto" w:fill="FFFFFF"/>
        </w:rPr>
        <w:t>）人居环境整治类项目</w:t>
      </w:r>
      <w:r>
        <w:rPr>
          <w:rFonts w:hint="eastAsia" w:ascii="Times New Roman" w:hAnsi="Times New Roman" w:eastAsia="仿宋_GB2312" w:cs="Times New Roman"/>
          <w:b/>
          <w:bCs/>
          <w:sz w:val="32"/>
          <w:szCs w:val="32"/>
          <w:shd w:val="clear" w:color="auto" w:fill="FFFFFF"/>
          <w:lang w:val="en-US" w:eastAsia="zh-CN"/>
        </w:rPr>
        <w:t>1</w:t>
      </w:r>
      <w:r>
        <w:rPr>
          <w:rFonts w:hint="default" w:ascii="Times New Roman" w:hAnsi="Times New Roman" w:eastAsia="仿宋_GB2312" w:cs="Times New Roman"/>
          <w:b/>
          <w:bCs/>
          <w:sz w:val="32"/>
          <w:szCs w:val="32"/>
          <w:shd w:val="clear" w:color="auto" w:fill="FFFFFF"/>
        </w:rPr>
        <w:t>个</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lang w:val="en-US" w:eastAsia="zh-CN"/>
        </w:rPr>
      </w:pPr>
      <w:r>
        <w:rPr>
          <w:rFonts w:hint="eastAsia" w:ascii="Times New Roman" w:hAnsi="Times New Roman" w:eastAsia="仿宋_GB2312" w:cs="Times New Roman"/>
          <w:b/>
          <w:bCs/>
          <w:sz w:val="32"/>
          <w:szCs w:val="32"/>
          <w:shd w:val="clear" w:color="auto" w:fill="FFFFFF"/>
          <w:lang w:val="en-US" w:eastAsia="zh-CN"/>
        </w:rPr>
        <w:t>1</w:t>
      </w:r>
      <w:r>
        <w:rPr>
          <w:rFonts w:hint="default" w:ascii="Times New Roman" w:hAnsi="Times New Roman" w:eastAsia="仿宋_GB2312" w:cs="Times New Roman"/>
          <w:b/>
          <w:bCs/>
          <w:sz w:val="32"/>
          <w:szCs w:val="32"/>
          <w:shd w:val="clear" w:color="auto" w:fill="FFFFFF"/>
          <w:lang w:val="en-US" w:eastAsia="zh-CN"/>
        </w:rPr>
        <w:t>.</w:t>
      </w:r>
      <w:r>
        <w:rPr>
          <w:rFonts w:hint="default" w:ascii="Times New Roman" w:hAnsi="Times New Roman" w:eastAsia="楷体_GB2312" w:cs="Times New Roman"/>
          <w:b/>
          <w:bCs/>
          <w:sz w:val="32"/>
          <w:szCs w:val="32"/>
          <w:lang w:val="en-US" w:eastAsia="zh-CN"/>
        </w:rPr>
        <w:t>洼路村人居环境整治项目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sz w:val="32"/>
          <w:szCs w:val="32"/>
        </w:rPr>
        <w:t>安排资金补齐必要的人居环境整治和小型公益性基础设施建设短板，包括水、电、路、网能农业生产配套设施，以及垃圾清运等小型公益性生活设施。项目建成后，农村人居环境得到改善，环境质量显著提升，群众精神面貌更加振奋，投资创业环境更加优良，有助于发展乡村产业和乡村旅游，带动村民致富就业。</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lang w:eastAsia="zh-CN"/>
        </w:rPr>
        <w:t>自治区</w:t>
      </w:r>
      <w:r>
        <w:rPr>
          <w:rFonts w:hint="default" w:ascii="Times New Roman" w:hAnsi="Times New Roman" w:eastAsia="仿宋_GB2312" w:cs="Times New Roman"/>
          <w:sz w:val="32"/>
          <w:szCs w:val="32"/>
          <w:shd w:val="clear" w:color="auto" w:fill="FFFFFF"/>
        </w:rPr>
        <w:t>衔接资金</w:t>
      </w:r>
      <w:r>
        <w:rPr>
          <w:rFonts w:hint="eastAsia" w:ascii="Times New Roman" w:hAnsi="Times New Roman" w:eastAsia="仿宋_GB2312" w:cs="Times New Roman"/>
          <w:sz w:val="32"/>
          <w:szCs w:val="32"/>
          <w:shd w:val="clear" w:color="auto" w:fill="FFFFFF"/>
          <w:lang w:val="en-US" w:eastAsia="zh-CN"/>
        </w:rPr>
        <w:t>23</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掌政镇人民政</w:t>
      </w:r>
      <w:bookmarkStart w:id="0" w:name="_GoBack"/>
      <w:bookmarkEnd w:id="0"/>
      <w:r>
        <w:rPr>
          <w:rFonts w:hint="default" w:ascii="Times New Roman" w:hAnsi="Times New Roman" w:eastAsia="仿宋_GB2312" w:cs="Times New Roman"/>
          <w:sz w:val="32"/>
          <w:szCs w:val="32"/>
          <w:shd w:val="clear" w:color="auto" w:fill="FFFFFF"/>
        </w:rPr>
        <w:t>府</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eastAsiaTheme="minorEastAsia"/>
          <w:lang w:val="en-US" w:eastAsia="zh-C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陈明曌</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w:t>
      </w:r>
      <w:r>
        <w:rPr>
          <w:rFonts w:hint="eastAsia" w:ascii="Times New Roman" w:hAnsi="Times New Roman" w:eastAsia="仿宋_GB2312" w:cs="Times New Roman"/>
          <w:b/>
          <w:bCs/>
          <w:sz w:val="32"/>
          <w:szCs w:val="32"/>
          <w:shd w:val="clear" w:color="auto" w:fill="FFFFFF"/>
          <w:lang w:eastAsia="zh-CN"/>
        </w:rPr>
        <w:t>四</w:t>
      </w:r>
      <w:r>
        <w:rPr>
          <w:rFonts w:hint="default" w:ascii="Times New Roman" w:hAnsi="Times New Roman" w:eastAsia="仿宋_GB2312" w:cs="Times New Roman"/>
          <w:b/>
          <w:bCs/>
          <w:sz w:val="32"/>
          <w:szCs w:val="32"/>
          <w:shd w:val="clear" w:color="auto" w:fill="FFFFFF"/>
        </w:rPr>
        <w:t>）补贴类项目</w:t>
      </w:r>
      <w:r>
        <w:rPr>
          <w:rFonts w:hint="default" w:ascii="Times New Roman" w:hAnsi="Times New Roman" w:eastAsia="仿宋_GB2312" w:cs="Times New Roman"/>
          <w:b/>
          <w:bCs/>
          <w:sz w:val="32"/>
          <w:szCs w:val="32"/>
          <w:shd w:val="clear" w:color="auto" w:fill="FFFFFF"/>
          <w:lang w:val="en-US" w:eastAsia="zh-CN"/>
        </w:rPr>
        <w:t>6</w:t>
      </w:r>
      <w:r>
        <w:rPr>
          <w:rFonts w:hint="default" w:ascii="Times New Roman" w:hAnsi="Times New Roman" w:eastAsia="仿宋_GB2312" w:cs="Times New Roman"/>
          <w:b/>
          <w:bCs/>
          <w:sz w:val="32"/>
          <w:szCs w:val="32"/>
          <w:shd w:val="clear" w:color="auto" w:fill="FFFFFF"/>
        </w:rPr>
        <w:t>个</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1.脱贫户、监测对象就业务工、自主创业补助</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bCs/>
          <w:sz w:val="32"/>
          <w:szCs w:val="32"/>
        </w:rPr>
        <w:t>年务工累计6个月以上且务工收入达到2万元以上的，给予一次性补助2000元/人；年务工收入达到3万元以上的，给予一次性补助3000元/人；年务工收入达到4万元以上的，给予一次性补助4000元/人；年务工收入达到5万元以上的，给予一次性补助5000元/人。</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自治区衔接资金</w:t>
      </w:r>
      <w:r>
        <w:rPr>
          <w:rFonts w:hint="default" w:ascii="Times New Roman" w:hAnsi="Times New Roman" w:eastAsia="仿宋_GB2312" w:cs="Times New Roman"/>
          <w:sz w:val="32"/>
          <w:szCs w:val="32"/>
          <w:shd w:val="clear" w:color="auto" w:fill="FFFFFF"/>
          <w:lang w:val="en-US" w:eastAsia="zh-CN"/>
        </w:rPr>
        <w:t>397</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月牙湖乡、掌政镇、通贵乡、大新镇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实施单位：</w:t>
      </w:r>
      <w:r>
        <w:rPr>
          <w:rFonts w:hint="eastAsia" w:ascii="Times New Roman" w:hAnsi="Times New Roman" w:eastAsia="仿宋_GB2312" w:cs="Times New Roman"/>
          <w:sz w:val="32"/>
          <w:szCs w:val="32"/>
          <w:shd w:val="clear" w:color="auto" w:fill="FFFFFF"/>
          <w:lang w:eastAsia="zh-CN"/>
        </w:rPr>
        <w:t>就创中心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负 责 人：</w:t>
      </w:r>
      <w:r>
        <w:rPr>
          <w:rFonts w:hint="eastAsia" w:ascii="Times New Roman" w:hAnsi="Times New Roman" w:eastAsia="仿宋_GB2312" w:cs="Times New Roman"/>
          <w:sz w:val="32"/>
          <w:szCs w:val="32"/>
          <w:shd w:val="clear" w:color="auto" w:fill="FFFFFF"/>
          <w:lang w:eastAsia="zh-CN"/>
        </w:rPr>
        <w:t>陈华</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脱贫户及监测对象公益性岗位项目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sz w:val="32"/>
          <w:szCs w:val="32"/>
          <w:shd w:val="clear" w:color="auto" w:fill="FFFFFF"/>
        </w:rPr>
        <w:t>项目建设内容：</w:t>
      </w:r>
      <w:r>
        <w:rPr>
          <w:rFonts w:hint="default" w:ascii="Times New Roman" w:hAnsi="Times New Roman" w:eastAsia="仿宋_GB2312" w:cs="Times New Roman"/>
          <w:bCs/>
          <w:sz w:val="32"/>
          <w:szCs w:val="32"/>
        </w:rPr>
        <w:t>（1）购买新增公益性岗位共计402个，共计381.456万元以乡镇为主体按程序购买，其中：月牙湖乡230个，掌政镇172个。具体岗位依据各乡镇实际情况设定，由人社局和乡村振兴局指导进行人员管理，购买服务期限暂定一年，每人每月基本工资1612元，统一购买商业意外伤害保险一次性每人242元。（2）2022年公岗到期180个，资金147.852万元。</w:t>
      </w: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lang w:eastAsia="zh-CN"/>
        </w:rPr>
        <w:t>中央第二批衔接资金</w:t>
      </w:r>
      <w:r>
        <w:rPr>
          <w:rFonts w:hint="default" w:ascii="Times New Roman" w:hAnsi="Times New Roman" w:eastAsia="仿宋_GB2312" w:cs="Times New Roman"/>
          <w:sz w:val="32"/>
          <w:szCs w:val="32"/>
          <w:lang w:val="en-US" w:eastAsia="zh-CN"/>
        </w:rPr>
        <w:t>191</w:t>
      </w:r>
      <w:r>
        <w:rPr>
          <w:rFonts w:hint="default" w:ascii="Times New Roman" w:hAnsi="Times New Roman" w:eastAsia="仿宋_GB2312" w:cs="Times New Roman"/>
          <w:sz w:val="32"/>
          <w:szCs w:val="32"/>
          <w:shd w:val="clear" w:color="auto" w:fill="FFFFFF"/>
        </w:rPr>
        <w:t>万元</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自治区衔接资金</w:t>
      </w:r>
      <w:r>
        <w:rPr>
          <w:rFonts w:hint="default" w:ascii="Times New Roman" w:hAnsi="Times New Roman" w:eastAsia="仿宋_GB2312" w:cs="Times New Roman"/>
          <w:sz w:val="32"/>
          <w:szCs w:val="32"/>
          <w:shd w:val="clear" w:color="auto" w:fill="FFFFFF"/>
          <w:lang w:val="en-US" w:eastAsia="zh-CN"/>
        </w:rPr>
        <w:t>207</w:t>
      </w:r>
      <w:r>
        <w:rPr>
          <w:rFonts w:hint="default" w:ascii="Times New Roman" w:hAnsi="Times New Roman" w:eastAsia="仿宋_GB2312" w:cs="Times New Roman"/>
          <w:sz w:val="32"/>
          <w:szCs w:val="32"/>
          <w:shd w:val="clear" w:color="auto" w:fill="FFFFFF"/>
        </w:rPr>
        <w:t>万元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银川市第二批巩固拓展脱贫攻坚成果专项资金</w:t>
      </w:r>
      <w:r>
        <w:rPr>
          <w:rFonts w:hint="eastAsia" w:ascii="Times New Roman" w:hAnsi="Times New Roman" w:eastAsia="仿宋_GB2312" w:cs="Times New Roman"/>
          <w:sz w:val="32"/>
          <w:szCs w:val="32"/>
          <w:shd w:val="clear" w:color="auto" w:fill="FFFFFF"/>
          <w:lang w:val="en-US" w:eastAsia="zh-CN"/>
        </w:rPr>
        <w:t>58</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月牙湖乡、掌政镇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eastAsia" w:ascii="Times New Roman" w:hAnsi="Times New Roman" w:eastAsia="仿宋_GB2312" w:cs="Times New Roman"/>
          <w:b w:val="0"/>
          <w:bCs w:val="0"/>
          <w:sz w:val="32"/>
          <w:szCs w:val="32"/>
          <w:shd w:val="clear" w:color="auto" w:fill="FFFFFF"/>
          <w:lang w:eastAsia="zh-CN"/>
        </w:rPr>
        <w:t>田晓阳、</w:t>
      </w:r>
      <w:r>
        <w:rPr>
          <w:rFonts w:hint="default" w:ascii="Times New Roman" w:hAnsi="Times New Roman" w:eastAsia="仿宋_GB2312" w:cs="Times New Roman"/>
          <w:b w:val="0"/>
          <w:bCs w:val="0"/>
          <w:sz w:val="32"/>
          <w:szCs w:val="32"/>
          <w:shd w:val="clear" w:color="auto" w:fill="FFFFFF"/>
        </w:rPr>
        <w:t>陈明曌</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shd w:val="clear" w:color="auto" w:fill="FFFFFF"/>
          <w:lang w:val="en-US" w:eastAsia="zh-CN"/>
        </w:rPr>
        <w:t>3.</w:t>
      </w:r>
      <w:r>
        <w:rPr>
          <w:rFonts w:hint="default" w:ascii="Times New Roman" w:hAnsi="Times New Roman" w:eastAsia="楷体_GB2312" w:cs="Times New Roman"/>
          <w:b/>
          <w:bCs/>
          <w:sz w:val="32"/>
          <w:szCs w:val="32"/>
        </w:rPr>
        <w:t>帮扶车间、劳务中介组织和劳务经纪人补助</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shd w:val="clear" w:color="auto" w:fill="FFFFFF"/>
        </w:rPr>
        <w:t>建设内容：</w:t>
      </w:r>
      <w:r>
        <w:rPr>
          <w:rFonts w:hint="default" w:ascii="Times New Roman" w:hAnsi="Times New Roman" w:eastAsia="仿宋_GB2312" w:cs="Times New Roman"/>
          <w:bCs/>
          <w:sz w:val="32"/>
          <w:szCs w:val="32"/>
        </w:rPr>
        <w:t>（1）对就业帮扶车间，按照吸纳11—20人、21—30人、31-100人、100人以上（其中监测对象、脱贫户不少于30%），稳定务工时间在6个月以上的，分别一次性奖励2万元、3万元、6万元、10万元；对吸纳移民10人以上企业（其中监测对象、脱贫户不少于30%），通过培训或以工代训合格后稳定就业6个月以上，流水线生产企业人均月工资不低于2000元，手工制生产企业或合作社人均月工资不低于1500元，入驻企业每人补助培训费500元/月，最高补贴6个月；（2）对劳务中介组织、劳务经纪人在相关部门注册登记，各项证照齐全且组织农村转移就业人员的，给予支持奖励。其中，对输出移民30-50人、51-100人、100人以上（其中监测对象、脱贫户不少于25%），且务工时间在3个月以上，人均月务工收入不低于2000元的劳务经纪人或劳务中介组织，分别给予以奖代补资金1万元、3万元、5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银川市第二批巩固拓展脱贫攻坚成果专项资金</w:t>
      </w:r>
      <w:r>
        <w:rPr>
          <w:rFonts w:hint="default" w:ascii="Times New Roman" w:hAnsi="Times New Roman" w:eastAsia="仿宋_GB2312" w:cs="Times New Roman"/>
          <w:sz w:val="32"/>
          <w:szCs w:val="32"/>
          <w:shd w:val="clear" w:color="auto" w:fill="FFFFFF"/>
          <w:lang w:val="en-US" w:eastAsia="zh-CN"/>
        </w:rPr>
        <w:t>17</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月牙湖乡、掌政镇、通贵乡、大新镇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乡村振兴局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马建平</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“健康保”项目</w:t>
      </w:r>
      <w:r>
        <w:rPr>
          <w:rFonts w:hint="default" w:ascii="Times New Roman" w:hAnsi="Times New Roman" w:eastAsia="仿宋_GB2312" w:cs="Times New Roman"/>
          <w:b/>
          <w:bCs/>
          <w:sz w:val="32"/>
          <w:szCs w:val="32"/>
          <w:shd w:val="clear" w:color="auto" w:fill="FFFFFF"/>
        </w:rPr>
        <w:t>项目</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shd w:val="clear" w:color="auto" w:fill="FFFFFF"/>
        </w:rPr>
        <w:t>建设内容：</w:t>
      </w:r>
      <w:r>
        <w:rPr>
          <w:rFonts w:hint="default" w:ascii="Times New Roman" w:hAnsi="Times New Roman" w:eastAsia="仿宋_GB2312" w:cs="Times New Roman"/>
          <w:bCs/>
          <w:sz w:val="32"/>
          <w:szCs w:val="32"/>
        </w:rPr>
        <w:t>为辖区脱贫户（不含脱贫不享受政策户）和监测对象（脱贫不稳定户、边缘易致贫户、突发严重困难户），保险费为每人45元，按照自治区文件要求，由个人自缴和县级财力补助相结合，原则上个人自缴15元/人，县级财政补助30元/人。其他农村居民（包括脱贫不享受政策户）采取“政府+保险业务部门”宣传引导的方式开展自愿参保，享受同等保险保障政策，保险费用由个人自缴45元/人，县级财政不予补助。</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银川市</w:t>
      </w:r>
      <w:r>
        <w:rPr>
          <w:rFonts w:hint="default" w:ascii="Times New Roman" w:hAnsi="Times New Roman" w:eastAsia="仿宋_GB2312" w:cs="Times New Roman"/>
          <w:sz w:val="32"/>
          <w:szCs w:val="32"/>
          <w:shd w:val="clear" w:color="auto" w:fill="FFFFFF"/>
          <w:lang w:eastAsia="zh-CN"/>
        </w:rPr>
        <w:t>第二批</w:t>
      </w:r>
      <w:r>
        <w:rPr>
          <w:rFonts w:hint="default" w:ascii="Times New Roman" w:hAnsi="Times New Roman" w:eastAsia="仿宋_GB2312" w:cs="Times New Roman"/>
          <w:sz w:val="32"/>
          <w:szCs w:val="32"/>
          <w:shd w:val="clear" w:color="auto" w:fill="FFFFFF"/>
        </w:rPr>
        <w:t>巩固拓展脱贫攻坚成果专项资金</w:t>
      </w:r>
      <w:r>
        <w:rPr>
          <w:rFonts w:hint="default" w:ascii="Times New Roman" w:hAnsi="Times New Roman" w:eastAsia="仿宋_GB2312" w:cs="Times New Roman"/>
          <w:sz w:val="32"/>
          <w:szCs w:val="32"/>
          <w:shd w:val="clear" w:color="auto" w:fill="FFFFFF"/>
          <w:lang w:val="en-US" w:eastAsia="zh-CN"/>
        </w:rPr>
        <w:t>45</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月牙湖乡、掌政镇、通贵乡、大新镇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乡村振兴局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马建平</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网格员生活补贴</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shd w:val="clear" w:color="auto" w:fill="FFFFFF"/>
        </w:rPr>
        <w:t>建设内容：</w:t>
      </w:r>
      <w:r>
        <w:rPr>
          <w:rFonts w:hint="default" w:ascii="Times New Roman" w:hAnsi="Times New Roman" w:eastAsia="仿宋_GB2312" w:cs="Times New Roman"/>
          <w:bCs/>
          <w:sz w:val="32"/>
          <w:szCs w:val="32"/>
        </w:rPr>
        <w:t>聘用网格员精准对接辖区脱贫户的人口信息、致贫原因、收入来源、务工情况等信息采集工作，不断巩固精准识别成效，全面巩固拓展脱贫攻坚同乡村振兴有效衔接。</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银川市第</w:t>
      </w:r>
      <w:r>
        <w:rPr>
          <w:rFonts w:hint="default" w:ascii="Times New Roman" w:hAnsi="Times New Roman" w:eastAsia="仿宋_GB2312" w:cs="Times New Roman"/>
          <w:sz w:val="32"/>
          <w:szCs w:val="32"/>
          <w:shd w:val="clear" w:color="auto" w:fill="FFFFFF"/>
          <w:lang w:eastAsia="zh-CN"/>
        </w:rPr>
        <w:t>一</w:t>
      </w:r>
      <w:r>
        <w:rPr>
          <w:rFonts w:hint="default" w:ascii="Times New Roman" w:hAnsi="Times New Roman" w:eastAsia="仿宋_GB2312" w:cs="Times New Roman"/>
          <w:sz w:val="32"/>
          <w:szCs w:val="32"/>
          <w:shd w:val="clear" w:color="auto" w:fill="FFFFFF"/>
        </w:rPr>
        <w:t>批巩固拓展脱贫攻坚成果专项资金</w:t>
      </w:r>
      <w:r>
        <w:rPr>
          <w:rFonts w:hint="default" w:ascii="Times New Roman" w:hAnsi="Times New Roman" w:eastAsia="仿宋_GB2312" w:cs="Times New Roman"/>
          <w:sz w:val="32"/>
          <w:szCs w:val="32"/>
          <w:shd w:val="clear" w:color="auto" w:fill="FFFFFF"/>
          <w:lang w:val="en-US" w:eastAsia="zh-CN"/>
        </w:rPr>
        <w:t>105.6</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w:t>
      </w:r>
      <w:r>
        <w:rPr>
          <w:rFonts w:hint="eastAsia" w:ascii="Times New Roman" w:hAnsi="Times New Roman" w:eastAsia="仿宋_GB2312" w:cs="Times New Roman"/>
          <w:sz w:val="32"/>
          <w:szCs w:val="32"/>
          <w:shd w:val="clear" w:color="auto" w:fill="FFFFFF"/>
          <w:lang w:eastAsia="zh-CN"/>
        </w:rPr>
        <w:t>、胜利街</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实施单位：</w:t>
      </w:r>
      <w:r>
        <w:rPr>
          <w:rFonts w:hint="default" w:ascii="Times New Roman" w:hAnsi="Times New Roman" w:eastAsia="仿宋_GB2312" w:cs="Times New Roman"/>
          <w:sz w:val="32"/>
          <w:szCs w:val="32"/>
          <w:shd w:val="clear" w:color="auto" w:fill="FFFFFF"/>
        </w:rPr>
        <w:t>月牙湖乡、掌政镇</w:t>
      </w:r>
      <w:r>
        <w:rPr>
          <w:rFonts w:hint="eastAsia" w:ascii="Times New Roman" w:hAnsi="Times New Roman" w:eastAsia="仿宋_GB2312" w:cs="Times New Roman"/>
          <w:sz w:val="32"/>
          <w:szCs w:val="32"/>
          <w:shd w:val="clear" w:color="auto" w:fill="FFFFFF"/>
          <w:lang w:eastAsia="zh-CN"/>
        </w:rPr>
        <w:t>、胜利街</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负 责 人：</w:t>
      </w:r>
      <w:r>
        <w:rPr>
          <w:rFonts w:hint="eastAsia" w:ascii="Times New Roman" w:hAnsi="Times New Roman" w:eastAsia="仿宋_GB2312" w:cs="Times New Roman"/>
          <w:color w:val="auto"/>
          <w:sz w:val="32"/>
          <w:szCs w:val="32"/>
          <w:shd w:val="clear" w:color="auto" w:fill="FFFFFF"/>
          <w:lang w:eastAsia="zh-CN"/>
        </w:rPr>
        <w:t>田晓阳、</w:t>
      </w:r>
      <w:r>
        <w:rPr>
          <w:rFonts w:hint="default" w:ascii="Times New Roman" w:hAnsi="Times New Roman" w:eastAsia="仿宋_GB2312" w:cs="Times New Roman"/>
          <w:color w:val="auto"/>
          <w:sz w:val="32"/>
          <w:szCs w:val="32"/>
          <w:shd w:val="clear" w:color="auto" w:fill="FFFFFF"/>
        </w:rPr>
        <w:t>陈明曌</w:t>
      </w:r>
      <w:r>
        <w:rPr>
          <w:rFonts w:hint="eastAsia" w:ascii="Times New Roman" w:hAnsi="Times New Roman" w:eastAsia="仿宋_GB2312" w:cs="Times New Roman"/>
          <w:color w:val="auto"/>
          <w:sz w:val="32"/>
          <w:szCs w:val="32"/>
          <w:shd w:val="clear" w:color="auto" w:fill="FFFFFF"/>
          <w:lang w:eastAsia="zh-CN"/>
        </w:rPr>
        <w:t>、苏敏</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消费帮扶资金</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sz w:val="32"/>
          <w:szCs w:val="32"/>
          <w:shd w:val="clear" w:color="auto" w:fill="FFFFFF"/>
        </w:rPr>
        <w:t>建设内容：</w:t>
      </w:r>
      <w:r>
        <w:rPr>
          <w:rFonts w:hint="default" w:ascii="Times New Roman" w:hAnsi="Times New Roman" w:eastAsia="仿宋_GB2312" w:cs="Times New Roman"/>
          <w:bCs/>
          <w:sz w:val="32"/>
          <w:szCs w:val="32"/>
        </w:rPr>
        <w:t>举办兴庆区2023年“迎新春 促消费 助振兴”农业嘉年华暨“清银兰”年货购物季活动，活动以“农”+“年”为主元素，活动总体为“1+4”组合，即一个主会场、四个分会场（各乡镇）的举办模式，举办形式多样、内容丰富、农民积极参与的年货促销费活动。资金主要用于银川市“清银兰”年货购物季启动仪式（兴庆区众一物流园区）、兴庆区主会场现场发放电子消费券及兴庆区各乡镇分会场发放线上电子消费券。</w:t>
      </w: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安排资金：</w:t>
      </w:r>
      <w:r>
        <w:rPr>
          <w:rFonts w:hint="default" w:ascii="Times New Roman" w:hAnsi="Times New Roman" w:eastAsia="仿宋_GB2312" w:cs="Times New Roman"/>
          <w:sz w:val="32"/>
          <w:szCs w:val="32"/>
          <w:shd w:val="clear" w:color="auto" w:fill="FFFFFF"/>
        </w:rPr>
        <w:t>银川第</w:t>
      </w:r>
      <w:r>
        <w:rPr>
          <w:rFonts w:hint="default" w:ascii="Times New Roman" w:hAnsi="Times New Roman" w:eastAsia="仿宋_GB2312" w:cs="Times New Roman"/>
          <w:sz w:val="32"/>
          <w:szCs w:val="32"/>
          <w:shd w:val="clear" w:color="auto" w:fill="FFFFFF"/>
          <w:lang w:eastAsia="zh-CN"/>
        </w:rPr>
        <w:t>一</w:t>
      </w:r>
      <w:r>
        <w:rPr>
          <w:rFonts w:hint="default" w:ascii="Times New Roman" w:hAnsi="Times New Roman" w:eastAsia="仿宋_GB2312" w:cs="Times New Roman"/>
          <w:sz w:val="32"/>
          <w:szCs w:val="32"/>
          <w:shd w:val="clear" w:color="auto" w:fill="FFFFFF"/>
        </w:rPr>
        <w:t>批市巩固拓展脱贫攻坚成果专项资金</w:t>
      </w:r>
      <w:r>
        <w:rPr>
          <w:rFonts w:hint="default" w:ascii="Times New Roman" w:hAnsi="Times New Roman" w:eastAsia="仿宋_GB2312" w:cs="Times New Roman"/>
          <w:sz w:val="32"/>
          <w:szCs w:val="32"/>
          <w:shd w:val="clear" w:color="auto" w:fill="FFFFFF"/>
          <w:lang w:val="en-US" w:eastAsia="zh-CN"/>
        </w:rPr>
        <w:t>30</w:t>
      </w:r>
      <w:r>
        <w:rPr>
          <w:rFonts w:hint="default" w:ascii="Times New Roman" w:hAnsi="Times New Roman" w:eastAsia="仿宋_GB2312" w:cs="Times New Roman"/>
          <w:sz w:val="32"/>
          <w:szCs w:val="32"/>
          <w:shd w:val="clear" w:color="auto" w:fill="FFFFFF"/>
        </w:rPr>
        <w:t>万元</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实施地点：</w:t>
      </w:r>
      <w:r>
        <w:rPr>
          <w:rFonts w:hint="default" w:ascii="Times New Roman" w:hAnsi="Times New Roman" w:eastAsia="仿宋_GB2312" w:cs="Times New Roman"/>
          <w:sz w:val="32"/>
          <w:szCs w:val="32"/>
          <w:shd w:val="clear" w:color="auto" w:fill="FFFFFF"/>
        </w:rPr>
        <w:t>月牙湖乡、掌政镇、通贵乡、大新镇</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shd w:val="clear" w:color="auto" w:fill="FFFFFF"/>
        </w:rPr>
      </w:pPr>
      <w:r>
        <w:rPr>
          <w:rFonts w:hint="default" w:ascii="Times New Roman" w:hAnsi="Times New Roman" w:eastAsia="仿宋_GB2312" w:cs="Times New Roman"/>
          <w:b/>
          <w:bCs/>
          <w:sz w:val="32"/>
          <w:szCs w:val="32"/>
          <w:shd w:val="clear" w:color="auto" w:fill="FFFFFF"/>
        </w:rPr>
        <w:t>建设时间：</w:t>
      </w:r>
      <w:r>
        <w:rPr>
          <w:rFonts w:hint="default" w:ascii="Times New Roman" w:hAnsi="Times New Roman" w:eastAsia="仿宋_GB2312" w:cs="Times New Roman"/>
          <w:sz w:val="32"/>
          <w:szCs w:val="32"/>
          <w:shd w:val="clear" w:color="auto" w:fill="FFFFFF"/>
        </w:rPr>
        <w:t>2023年</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b/>
          <w:bCs/>
          <w:sz w:val="32"/>
          <w:szCs w:val="32"/>
          <w:shd w:val="clear" w:color="auto" w:fill="FFFFFF"/>
        </w:rPr>
        <w:t>实施单位：</w:t>
      </w:r>
      <w:r>
        <w:rPr>
          <w:rFonts w:hint="eastAsia" w:ascii="Times New Roman" w:hAnsi="Times New Roman" w:eastAsia="仿宋_GB2312" w:cs="Times New Roman"/>
          <w:sz w:val="32"/>
          <w:szCs w:val="32"/>
          <w:shd w:val="clear" w:color="auto" w:fill="FFFFFF"/>
          <w:lang w:eastAsia="zh-CN"/>
        </w:rPr>
        <w:t>农业农村和水务局</w:t>
      </w:r>
    </w:p>
    <w:p>
      <w:pPr>
        <w:keepNext w:val="0"/>
        <w:keepLines w:val="0"/>
        <w:pageBreakBefore w:val="0"/>
        <w:widowControl w:val="0"/>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rPr>
        <w:t>负 责 人：</w:t>
      </w:r>
      <w:r>
        <w:rPr>
          <w:rFonts w:hint="default" w:ascii="Times New Roman" w:hAnsi="Times New Roman" w:eastAsia="仿宋_GB2312" w:cs="Times New Roman"/>
          <w:sz w:val="32"/>
          <w:szCs w:val="32"/>
          <w:shd w:val="clear" w:color="auto" w:fill="FFFFFF"/>
        </w:rPr>
        <w:t>马建平</w:t>
      </w:r>
    </w:p>
    <w:p>
      <w:pPr>
        <w:pStyle w:val="2"/>
        <w:keepNext w:val="0"/>
        <w:keepLines w:val="0"/>
        <w:pageBreakBefore w:val="0"/>
        <w:widowControl w:val="0"/>
        <w:kinsoku/>
        <w:wordWrap/>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四、监督管理</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(一)编制项目实施方案。</w:t>
      </w:r>
      <w:r>
        <w:rPr>
          <w:rFonts w:hint="default" w:ascii="Times New Roman" w:hAnsi="Times New Roman" w:eastAsia="仿宋_GB2312" w:cs="Times New Roman"/>
          <w:sz w:val="32"/>
          <w:szCs w:val="32"/>
        </w:rPr>
        <w:t>依据年度资金使用计划，各实施单位抓紧编制各项目具体实施方案。安排的项目实施方案应包括基本情况、项目实施基础及可行性分析、项目建设内容、资金投入规模及来源、实施期限及进度安排、精准扶持到户到人措施、预期成效等内容。</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(二)审批备案。</w:t>
      </w:r>
      <w:r>
        <w:rPr>
          <w:rFonts w:hint="default" w:ascii="Times New Roman" w:hAnsi="Times New Roman" w:eastAsia="仿宋_GB2312" w:cs="Times New Roman"/>
          <w:sz w:val="32"/>
          <w:szCs w:val="32"/>
        </w:rPr>
        <w:t>项目实施方案需报兴庆区发改局审批。发改局在规定的工作日内完成审批备案。</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(三)组织实施。</w:t>
      </w:r>
      <w:r>
        <w:rPr>
          <w:rFonts w:hint="default" w:ascii="Times New Roman" w:hAnsi="Times New Roman" w:eastAsia="仿宋_GB2312" w:cs="Times New Roman"/>
          <w:sz w:val="32"/>
          <w:szCs w:val="32"/>
        </w:rPr>
        <w:t>各项目实施主体要按照批复的项目实施方案内容，严格实行政府采购，开展项目建设。兴庆区乡村振兴局、财政局要加强对关键环节的跟踪检查，及时督促指导项目实施。</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(四)竣工验收。</w:t>
      </w:r>
      <w:r>
        <w:rPr>
          <w:rFonts w:hint="default" w:ascii="Times New Roman" w:hAnsi="Times New Roman" w:eastAsia="仿宋_GB2312" w:cs="Times New Roman"/>
          <w:sz w:val="32"/>
          <w:szCs w:val="32"/>
        </w:rPr>
        <w:t>项目实施主体在规定时间内完成项目建设后，由项目所在单位向兴庆区相关部门提出验收申请，项目验收方式、程序和内容参照相关管理办法执行。</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b/>
          <w:bCs/>
          <w:sz w:val="32"/>
          <w:szCs w:val="32"/>
        </w:rPr>
        <w:t>(五)资金拨付。</w:t>
      </w:r>
      <w:r>
        <w:rPr>
          <w:rFonts w:hint="default" w:ascii="Times New Roman" w:hAnsi="Times New Roman" w:eastAsia="仿宋_GB2312" w:cs="Times New Roman"/>
          <w:sz w:val="32"/>
          <w:szCs w:val="32"/>
        </w:rPr>
        <w:t>严格按照自治区财政厅农业农村厅 乡村振兴局 发改委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民委 林草局关于转发《财政部 农业农村部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国家乡村振兴局 国家发展改革委 国家民委</w:t>
      </w:r>
      <w:r>
        <w:rPr>
          <w:rFonts w:hint="default" w:ascii="Times New Roman" w:hAnsi="Times New Roman" w:eastAsia="仿宋_GB2312" w:cs="Times New Roman"/>
          <w:sz w:val="32"/>
          <w:szCs w:val="32"/>
          <w:lang w:val="en-US" w:eastAsia="zh-CN"/>
        </w:rPr>
        <w:t xml:space="preserve"> 国</w:t>
      </w:r>
      <w:r>
        <w:rPr>
          <w:rFonts w:hint="default" w:ascii="Times New Roman" w:hAnsi="Times New Roman" w:eastAsia="仿宋_GB2312" w:cs="Times New Roman"/>
          <w:sz w:val="32"/>
          <w:szCs w:val="32"/>
        </w:rPr>
        <w:t>家林草局关于加强财政衔接推进乡村振兴补助资金使用管理的指导意见》的通知（宁财（农）发〔202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313</w:t>
      </w:r>
      <w:r>
        <w:rPr>
          <w:rFonts w:hint="default" w:ascii="Times New Roman" w:hAnsi="Times New Roman" w:eastAsia="仿宋_GB2312" w:cs="Times New Roman"/>
          <w:sz w:val="32"/>
          <w:szCs w:val="32"/>
        </w:rPr>
        <w:t>号）要求，进行衔接资金的使用管理。各项目实施单位可根据工作需要，按照不超过1%的比例从衔接资金中据实列支项目管理费，不足部分由县级财政安排解决。项目管理费主要用于项目前期设计、评审、招标、监理以及验收等与项目管理相关的支出。项目实施单位要认真做好项目档案管理工作，确保每个项目档案完整、规范。</w:t>
      </w:r>
    </w:p>
    <w:p>
      <w:pPr>
        <w:pStyle w:val="8"/>
        <w:keepNext w:val="0"/>
        <w:keepLines w:val="0"/>
        <w:pageBreakBefore w:val="0"/>
        <w:widowControl w:val="0"/>
        <w:shd w:val="clear" w:color="auto" w:fill="FFFFFF"/>
        <w:kinsoku/>
        <w:wordWrap/>
        <w:topLinePunct w:val="0"/>
        <w:autoSpaceDE/>
        <w:autoSpaceDN/>
        <w:bidi w:val="0"/>
        <w:adjustRightInd/>
        <w:snapToGrid/>
        <w:spacing w:line="600" w:lineRule="exact"/>
        <w:ind w:firstLine="645"/>
        <w:textAlignment w:val="auto"/>
        <w:rPr>
          <w:rFonts w:hint="default" w:ascii="Times New Roman" w:hAnsi="Times New Roman" w:cs="Times New Roman"/>
        </w:rPr>
      </w:pPr>
      <w:r>
        <w:rPr>
          <w:rFonts w:hint="default" w:ascii="Times New Roman" w:hAnsi="Times New Roman" w:eastAsia="楷体_GB2312" w:cs="Times New Roman"/>
          <w:b/>
          <w:bCs/>
          <w:sz w:val="32"/>
          <w:szCs w:val="32"/>
        </w:rPr>
        <w:t>(六)压实监管责任。</w:t>
      </w:r>
      <w:r>
        <w:rPr>
          <w:rFonts w:hint="default" w:ascii="Times New Roman" w:hAnsi="Times New Roman" w:eastAsia="仿宋_GB2312" w:cs="Times New Roman"/>
          <w:sz w:val="32"/>
          <w:szCs w:val="32"/>
        </w:rPr>
        <w:t>各项目实施单位要切实履行项目建设和衔接资金使用的主体责任，对项目实施的程序和结果负主要责任，兴庆区财政局、乡村振兴局加强对财政衔接推进乡村振兴补助资金项目事前、事中和事后的督导检查，及时发现和纠正各类问题。</w:t>
      </w:r>
    </w:p>
    <w:p>
      <w:pPr>
        <w:pStyle w:val="12"/>
        <w:keepNext w:val="0"/>
        <w:keepLines w:val="0"/>
        <w:pageBreakBefore w:val="0"/>
        <w:widowControl w:val="0"/>
        <w:kinsoku/>
        <w:wordWrap/>
        <w:topLinePunct w:val="0"/>
        <w:autoSpaceDE/>
        <w:autoSpaceDN/>
        <w:bidi w:val="0"/>
        <w:adjustRightInd/>
        <w:snapToGrid/>
        <w:spacing w:before="312" w:line="600" w:lineRule="exact"/>
        <w:ind w:left="0" w:firstLine="0"/>
        <w:textAlignment w:val="auto"/>
      </w:pPr>
    </w:p>
    <w:sectPr>
      <w:footerReference r:id="rId3" w:type="default"/>
      <w:pgSz w:w="11906" w:h="16838"/>
      <w:pgMar w:top="1984" w:right="1587" w:bottom="158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NDUwM2UwMjYyM2VlY2I0MGI0OTUzNTA0MDgxZDgifQ=="/>
  </w:docVars>
  <w:rsids>
    <w:rsidRoot w:val="38896DAE"/>
    <w:rsid w:val="00025B23"/>
    <w:rsid w:val="0003398E"/>
    <w:rsid w:val="0007302E"/>
    <w:rsid w:val="0010021B"/>
    <w:rsid w:val="001824E8"/>
    <w:rsid w:val="00273948"/>
    <w:rsid w:val="00292FB8"/>
    <w:rsid w:val="00337DDF"/>
    <w:rsid w:val="00367377"/>
    <w:rsid w:val="00442054"/>
    <w:rsid w:val="00570A3B"/>
    <w:rsid w:val="00577232"/>
    <w:rsid w:val="005F7CFC"/>
    <w:rsid w:val="00627E6B"/>
    <w:rsid w:val="006D2A59"/>
    <w:rsid w:val="00802098"/>
    <w:rsid w:val="008A259F"/>
    <w:rsid w:val="00A24451"/>
    <w:rsid w:val="00AF2292"/>
    <w:rsid w:val="00B00273"/>
    <w:rsid w:val="00B94CE7"/>
    <w:rsid w:val="00C504E8"/>
    <w:rsid w:val="00C53360"/>
    <w:rsid w:val="00CB6ACB"/>
    <w:rsid w:val="00D0120C"/>
    <w:rsid w:val="00D376A1"/>
    <w:rsid w:val="00D67DFE"/>
    <w:rsid w:val="00DB7914"/>
    <w:rsid w:val="00F3461E"/>
    <w:rsid w:val="00F92581"/>
    <w:rsid w:val="00FA0101"/>
    <w:rsid w:val="00FD4696"/>
    <w:rsid w:val="00FE74D7"/>
    <w:rsid w:val="010A478A"/>
    <w:rsid w:val="01A64005"/>
    <w:rsid w:val="01C34511"/>
    <w:rsid w:val="024C0D11"/>
    <w:rsid w:val="029878F0"/>
    <w:rsid w:val="03B47E70"/>
    <w:rsid w:val="041B0A5C"/>
    <w:rsid w:val="04D72F8B"/>
    <w:rsid w:val="04E62E18"/>
    <w:rsid w:val="06CB0518"/>
    <w:rsid w:val="06CC4290"/>
    <w:rsid w:val="06F300B0"/>
    <w:rsid w:val="07126147"/>
    <w:rsid w:val="073E6F3C"/>
    <w:rsid w:val="076A399F"/>
    <w:rsid w:val="07F90F13"/>
    <w:rsid w:val="087556F8"/>
    <w:rsid w:val="08B23342"/>
    <w:rsid w:val="09CA2D09"/>
    <w:rsid w:val="0A110938"/>
    <w:rsid w:val="0A570314"/>
    <w:rsid w:val="0A8D3D36"/>
    <w:rsid w:val="0B634353"/>
    <w:rsid w:val="0B845139"/>
    <w:rsid w:val="0C551A95"/>
    <w:rsid w:val="0C9C6AC7"/>
    <w:rsid w:val="0D682F64"/>
    <w:rsid w:val="0DBB0DB1"/>
    <w:rsid w:val="0E5B1FCF"/>
    <w:rsid w:val="0EFE431D"/>
    <w:rsid w:val="100625C1"/>
    <w:rsid w:val="10345380"/>
    <w:rsid w:val="10C2298C"/>
    <w:rsid w:val="11074842"/>
    <w:rsid w:val="12802AFE"/>
    <w:rsid w:val="12C86253"/>
    <w:rsid w:val="12E110C3"/>
    <w:rsid w:val="12EF558E"/>
    <w:rsid w:val="13A7230D"/>
    <w:rsid w:val="14AA1D15"/>
    <w:rsid w:val="14D902A4"/>
    <w:rsid w:val="14F74EE3"/>
    <w:rsid w:val="152118C2"/>
    <w:rsid w:val="1620506B"/>
    <w:rsid w:val="16AA22BF"/>
    <w:rsid w:val="16D1630E"/>
    <w:rsid w:val="172B0B5F"/>
    <w:rsid w:val="18471012"/>
    <w:rsid w:val="19510EDB"/>
    <w:rsid w:val="19BA5229"/>
    <w:rsid w:val="1A1248DC"/>
    <w:rsid w:val="1AAE7064"/>
    <w:rsid w:val="1AC47300"/>
    <w:rsid w:val="1B1262BE"/>
    <w:rsid w:val="1B69489E"/>
    <w:rsid w:val="1C0D4CD7"/>
    <w:rsid w:val="1C744ABA"/>
    <w:rsid w:val="1CC25AC1"/>
    <w:rsid w:val="1CE00FC7"/>
    <w:rsid w:val="1CEF620C"/>
    <w:rsid w:val="1D0C7E30"/>
    <w:rsid w:val="1D42423A"/>
    <w:rsid w:val="1D565C63"/>
    <w:rsid w:val="1D8B7141"/>
    <w:rsid w:val="1F063C17"/>
    <w:rsid w:val="1F071EB1"/>
    <w:rsid w:val="1F5E543D"/>
    <w:rsid w:val="1F982050"/>
    <w:rsid w:val="1FB83A5F"/>
    <w:rsid w:val="208C08C0"/>
    <w:rsid w:val="20AE076B"/>
    <w:rsid w:val="20E0562A"/>
    <w:rsid w:val="215D400B"/>
    <w:rsid w:val="21606FE9"/>
    <w:rsid w:val="219537A4"/>
    <w:rsid w:val="21E5472C"/>
    <w:rsid w:val="2259194A"/>
    <w:rsid w:val="254718B6"/>
    <w:rsid w:val="255002A6"/>
    <w:rsid w:val="25B54415"/>
    <w:rsid w:val="25EC39F2"/>
    <w:rsid w:val="25F27DB1"/>
    <w:rsid w:val="2617703A"/>
    <w:rsid w:val="261D1FBA"/>
    <w:rsid w:val="265A53EB"/>
    <w:rsid w:val="27BB1A8B"/>
    <w:rsid w:val="27C22E19"/>
    <w:rsid w:val="27EA1133"/>
    <w:rsid w:val="287F449A"/>
    <w:rsid w:val="29044423"/>
    <w:rsid w:val="2938575E"/>
    <w:rsid w:val="295F26AB"/>
    <w:rsid w:val="29B11941"/>
    <w:rsid w:val="2A0D7568"/>
    <w:rsid w:val="2AB32EED"/>
    <w:rsid w:val="2ACF78DD"/>
    <w:rsid w:val="2AE337D3"/>
    <w:rsid w:val="2B2D6293"/>
    <w:rsid w:val="2B9D5A33"/>
    <w:rsid w:val="2C0F5A5F"/>
    <w:rsid w:val="2C1A3224"/>
    <w:rsid w:val="2C2C73FB"/>
    <w:rsid w:val="2C74171B"/>
    <w:rsid w:val="2E81758A"/>
    <w:rsid w:val="2EAE2349"/>
    <w:rsid w:val="2F300FB0"/>
    <w:rsid w:val="2FC30A7C"/>
    <w:rsid w:val="300246FB"/>
    <w:rsid w:val="31322DBE"/>
    <w:rsid w:val="31D50C24"/>
    <w:rsid w:val="32011E39"/>
    <w:rsid w:val="33B51A84"/>
    <w:rsid w:val="33F50A3D"/>
    <w:rsid w:val="340A1DD0"/>
    <w:rsid w:val="342370E9"/>
    <w:rsid w:val="347F6DC0"/>
    <w:rsid w:val="353266A5"/>
    <w:rsid w:val="354D6428"/>
    <w:rsid w:val="357C62C0"/>
    <w:rsid w:val="358161C9"/>
    <w:rsid w:val="358E0B16"/>
    <w:rsid w:val="364F7F47"/>
    <w:rsid w:val="36FA25D0"/>
    <w:rsid w:val="376131C4"/>
    <w:rsid w:val="37C36E66"/>
    <w:rsid w:val="37D83F93"/>
    <w:rsid w:val="38896DAE"/>
    <w:rsid w:val="390262CA"/>
    <w:rsid w:val="393873DF"/>
    <w:rsid w:val="3942200C"/>
    <w:rsid w:val="396D4078"/>
    <w:rsid w:val="397A79F8"/>
    <w:rsid w:val="39A934B1"/>
    <w:rsid w:val="39E57254"/>
    <w:rsid w:val="39F50E2C"/>
    <w:rsid w:val="3A451E17"/>
    <w:rsid w:val="3B0917FC"/>
    <w:rsid w:val="3C250DE2"/>
    <w:rsid w:val="3C8C5CCA"/>
    <w:rsid w:val="3CEA692D"/>
    <w:rsid w:val="3D463FF2"/>
    <w:rsid w:val="3E0543E1"/>
    <w:rsid w:val="3FB23EB4"/>
    <w:rsid w:val="40ED0F4A"/>
    <w:rsid w:val="40FF07E3"/>
    <w:rsid w:val="41C04416"/>
    <w:rsid w:val="427D548E"/>
    <w:rsid w:val="42BE6474"/>
    <w:rsid w:val="44F63F31"/>
    <w:rsid w:val="45A656D1"/>
    <w:rsid w:val="45BC4B41"/>
    <w:rsid w:val="45FC6652"/>
    <w:rsid w:val="460D666C"/>
    <w:rsid w:val="4614088C"/>
    <w:rsid w:val="46297EC0"/>
    <w:rsid w:val="463F2C1D"/>
    <w:rsid w:val="46690BD8"/>
    <w:rsid w:val="4669507C"/>
    <w:rsid w:val="46B856BC"/>
    <w:rsid w:val="472D7B4F"/>
    <w:rsid w:val="47806D38"/>
    <w:rsid w:val="49585F56"/>
    <w:rsid w:val="4A0A0924"/>
    <w:rsid w:val="4AD74508"/>
    <w:rsid w:val="4B733195"/>
    <w:rsid w:val="4BFD3329"/>
    <w:rsid w:val="4C016A42"/>
    <w:rsid w:val="4C4633AC"/>
    <w:rsid w:val="4C8C6946"/>
    <w:rsid w:val="4CE822A5"/>
    <w:rsid w:val="4D453A21"/>
    <w:rsid w:val="4D50664E"/>
    <w:rsid w:val="4DF416CF"/>
    <w:rsid w:val="4DFE6F0E"/>
    <w:rsid w:val="4E086F29"/>
    <w:rsid w:val="4E9E163B"/>
    <w:rsid w:val="4F0B485A"/>
    <w:rsid w:val="4F2F164A"/>
    <w:rsid w:val="4F50502B"/>
    <w:rsid w:val="50494C0B"/>
    <w:rsid w:val="509435A0"/>
    <w:rsid w:val="50E67F37"/>
    <w:rsid w:val="511856D5"/>
    <w:rsid w:val="51D030F7"/>
    <w:rsid w:val="524F5006"/>
    <w:rsid w:val="52FB05DD"/>
    <w:rsid w:val="5391176E"/>
    <w:rsid w:val="53964FD7"/>
    <w:rsid w:val="546D1A44"/>
    <w:rsid w:val="54EA7388"/>
    <w:rsid w:val="55765C0E"/>
    <w:rsid w:val="558F3FAA"/>
    <w:rsid w:val="55CC4CE0"/>
    <w:rsid w:val="55FF3307"/>
    <w:rsid w:val="560718ED"/>
    <w:rsid w:val="566C201F"/>
    <w:rsid w:val="56B84C30"/>
    <w:rsid w:val="56D907D4"/>
    <w:rsid w:val="56F33DA9"/>
    <w:rsid w:val="5879074E"/>
    <w:rsid w:val="58845D45"/>
    <w:rsid w:val="58D33F01"/>
    <w:rsid w:val="5A715E56"/>
    <w:rsid w:val="5BA56CA5"/>
    <w:rsid w:val="5BDA34F2"/>
    <w:rsid w:val="5C186ED1"/>
    <w:rsid w:val="5C760E32"/>
    <w:rsid w:val="5D116577"/>
    <w:rsid w:val="5D9F4988"/>
    <w:rsid w:val="5FA82319"/>
    <w:rsid w:val="600357A2"/>
    <w:rsid w:val="600F05EB"/>
    <w:rsid w:val="602D6CC3"/>
    <w:rsid w:val="607F195A"/>
    <w:rsid w:val="60B63A9B"/>
    <w:rsid w:val="60E7003D"/>
    <w:rsid w:val="62B71FB9"/>
    <w:rsid w:val="62E573E1"/>
    <w:rsid w:val="635F3637"/>
    <w:rsid w:val="646455A0"/>
    <w:rsid w:val="64B55FA4"/>
    <w:rsid w:val="650C127D"/>
    <w:rsid w:val="66660838"/>
    <w:rsid w:val="66E8749F"/>
    <w:rsid w:val="67032B0B"/>
    <w:rsid w:val="67572FB3"/>
    <w:rsid w:val="6938470E"/>
    <w:rsid w:val="69843DF8"/>
    <w:rsid w:val="69990F25"/>
    <w:rsid w:val="69BF395A"/>
    <w:rsid w:val="6A5C5FE4"/>
    <w:rsid w:val="6AE066CD"/>
    <w:rsid w:val="6B182A49"/>
    <w:rsid w:val="6C6B4322"/>
    <w:rsid w:val="6C8361E4"/>
    <w:rsid w:val="6D325918"/>
    <w:rsid w:val="6F922A1D"/>
    <w:rsid w:val="6FA7614A"/>
    <w:rsid w:val="700F5039"/>
    <w:rsid w:val="70B33491"/>
    <w:rsid w:val="71784C89"/>
    <w:rsid w:val="726E5BCF"/>
    <w:rsid w:val="727F1ABC"/>
    <w:rsid w:val="72BA2BC3"/>
    <w:rsid w:val="736D0C92"/>
    <w:rsid w:val="7396377E"/>
    <w:rsid w:val="741C60CB"/>
    <w:rsid w:val="744A6049"/>
    <w:rsid w:val="7487654A"/>
    <w:rsid w:val="75324707"/>
    <w:rsid w:val="76271A5F"/>
    <w:rsid w:val="76571F4C"/>
    <w:rsid w:val="76854D0B"/>
    <w:rsid w:val="768712DB"/>
    <w:rsid w:val="76B25C90"/>
    <w:rsid w:val="76D67314"/>
    <w:rsid w:val="76E57AB8"/>
    <w:rsid w:val="7730150F"/>
    <w:rsid w:val="777B7706"/>
    <w:rsid w:val="77A2369A"/>
    <w:rsid w:val="77C118D1"/>
    <w:rsid w:val="7A8607D3"/>
    <w:rsid w:val="7AA20C4F"/>
    <w:rsid w:val="7BDD2EF3"/>
    <w:rsid w:val="7C8A1C37"/>
    <w:rsid w:val="7D5316BF"/>
    <w:rsid w:val="7DFA5037"/>
    <w:rsid w:val="7E052C90"/>
    <w:rsid w:val="7E11354F"/>
    <w:rsid w:val="7F0E62A9"/>
    <w:rsid w:val="7F121106"/>
    <w:rsid w:val="7F126204"/>
    <w:rsid w:val="7F293FBE"/>
    <w:rsid w:val="BD7A1D1A"/>
    <w:rsid w:val="BFE727F8"/>
    <w:rsid w:val="F6EB9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Indent"/>
    <w:basedOn w:val="1"/>
    <w:qFormat/>
    <w:uiPriority w:val="0"/>
    <w:pPr>
      <w:spacing w:after="120"/>
      <w:ind w:left="420" w:left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style>
  <w:style w:type="paragraph" w:customStyle="1" w:styleId="12">
    <w:name w:val="正文-啊"/>
    <w:basedOn w:val="1"/>
    <w:qFormat/>
    <w:uiPriority w:val="0"/>
    <w:pPr>
      <w:spacing w:beforeLines="100" w:after="100" w:afterAutospacing="1" w:line="273" w:lineRule="auto"/>
      <w:ind w:left="210" w:right="210" w:firstLine="600"/>
      <w:contextualSpacing/>
    </w:pPr>
    <w:rPr>
      <w:rFonts w:ascii="微软雅黑" w:hAnsi="微软雅黑" w:eastAsia="微软雅黑" w:cs="Times New Roman"/>
      <w:color w:val="000000"/>
      <w:sz w:val="24"/>
    </w:r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页脚 字符"/>
    <w:basedOn w:val="11"/>
    <w:link w:val="5"/>
    <w:qFormat/>
    <w:uiPriority w:val="0"/>
    <w:rPr>
      <w:rFonts w:asciiTheme="minorHAnsi" w:hAnsiTheme="minorHAnsi" w:eastAsiaTheme="minorEastAsia" w:cstheme="minorBidi"/>
      <w:kern w:val="2"/>
      <w:sz w:val="18"/>
      <w:szCs w:val="18"/>
    </w:rPr>
  </w:style>
  <w:style w:type="character" w:customStyle="1" w:styleId="15">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6797</Words>
  <Characters>7333</Characters>
  <Lines>3</Lines>
  <Paragraphs>9</Paragraphs>
  <TotalTime>15</TotalTime>
  <ScaleCrop>false</ScaleCrop>
  <LinksUpToDate>false</LinksUpToDate>
  <CharactersWithSpaces>7434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2021-11-16T11:29:00Z</dcterms:created>
  <dc:creator>Administrator</dc:creator>
  <cp:lastModifiedBy>嘟嘟</cp:lastModifiedBy>
  <cp:lastPrinted>2023-06-06T07:44:00Z</cp:lastPrinted>
  <dcterms:modified xsi:type="dcterms:W3CDTF">2023-07-12T07:20:26Z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2C2B484311C24D9B94F440569A1D20E5_13</vt:lpwstr>
  </property>
</Properties>
</file>