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EAF2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银川市兴庆区掌政镇</w:t>
      </w:r>
      <w:r>
        <w:rPr>
          <w:rFonts w:hint="eastAsia" w:ascii="方正小标宋简体" w:hAnsi="方正小标宋简体" w:eastAsia="方正小标宋简体" w:cs="方正小标宋简体"/>
          <w:b w:val="0"/>
          <w:bCs w:val="0"/>
          <w:sz w:val="44"/>
          <w:szCs w:val="44"/>
          <w:lang w:val="en-US" w:eastAsia="zh-CN"/>
        </w:rPr>
        <w:t>杨家寨3队老旧温棚提标改造</w:t>
      </w:r>
      <w:r>
        <w:rPr>
          <w:rFonts w:hint="eastAsia" w:ascii="方正小标宋简体" w:hAnsi="方正小标宋简体" w:eastAsia="方正小标宋简体" w:cs="方正小标宋简体"/>
          <w:b w:val="0"/>
          <w:bCs w:val="0"/>
          <w:color w:val="auto"/>
          <w:sz w:val="44"/>
          <w:szCs w:val="44"/>
          <w:lang w:val="en-US" w:eastAsia="zh-CN"/>
        </w:rPr>
        <w:t>项目绩效自评报告</w:t>
      </w:r>
    </w:p>
    <w:p w14:paraId="5AC2CAAF">
      <w:pPr>
        <w:keepNext w:val="0"/>
        <w:keepLines w:val="0"/>
        <w:pageBreakBefore w:val="0"/>
        <w:widowControl w:val="0"/>
        <w:kinsoku/>
        <w:wordWrap/>
        <w:overflowPunct/>
        <w:topLinePunct w:val="0"/>
        <w:bidi w:val="0"/>
        <w:adjustRightInd/>
        <w:spacing w:line="600" w:lineRule="exact"/>
        <w:ind w:left="0" w:leftChars="0" w:right="0" w:rightChars="0"/>
        <w:textAlignment w:val="auto"/>
        <w:rPr>
          <w:rFonts w:hint="eastAsia" w:eastAsia="仿宋"/>
          <w:color w:val="auto"/>
          <w:sz w:val="32"/>
          <w:szCs w:val="32"/>
        </w:rPr>
      </w:pPr>
    </w:p>
    <w:p w14:paraId="270C2B5C">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绩效目标分解下达情况</w:t>
      </w:r>
    </w:p>
    <w:p w14:paraId="6D1034E4">
      <w:pPr>
        <w:pStyle w:val="5"/>
        <w:keepNext w:val="0"/>
        <w:keepLines w:val="0"/>
        <w:pageBreakBefore w:val="0"/>
        <w:widowControl w:val="0"/>
        <w:numPr>
          <w:ilvl w:val="0"/>
          <w:numId w:val="0"/>
        </w:numPr>
        <w:kinsoku/>
        <w:wordWrap/>
        <w:overflowPunct/>
        <w:topLinePunct w:val="0"/>
        <w:bidi w:val="0"/>
        <w:adjustRightInd/>
        <w:spacing w:after="0" w:afterLines="0" w:line="600" w:lineRule="exact"/>
        <w:ind w:firstLine="640" w:firstLineChars="200"/>
        <w:textAlignment w:val="auto"/>
        <w:rPr>
          <w:rFonts w:hint="eastAsia" w:ascii="Times New Roman" w:hAnsi="Times New Roman"/>
          <w:sz w:val="32"/>
          <w:lang w:val="en-US" w:eastAsia="zh-CN"/>
        </w:rPr>
      </w:pPr>
      <w:r>
        <w:rPr>
          <w:rFonts w:hint="default" w:ascii="Times New Roman" w:hAnsi="Times New Roman" w:eastAsia="仿宋_GB2312" w:cs="Times New Roman"/>
          <w:sz w:val="32"/>
          <w:szCs w:val="32"/>
        </w:rPr>
        <w:t>为全面贯彻落实乡村振兴战略，持续巩固拓展脱贫攻坚成果同乡村振兴有效</w:t>
      </w:r>
      <w:r>
        <w:rPr>
          <w:rFonts w:hint="eastAsia" w:cs="Times New Roman"/>
          <w:sz w:val="32"/>
          <w:szCs w:val="32"/>
          <w:lang w:eastAsia="zh-CN"/>
        </w:rPr>
        <w:t>衔接</w:t>
      </w:r>
      <w:bookmarkStart w:id="0" w:name="_GoBack"/>
      <w:bookmarkEnd w:id="0"/>
      <w:r>
        <w:rPr>
          <w:rFonts w:hint="default" w:ascii="Times New Roman" w:hAnsi="Times New Roman" w:eastAsia="仿宋_GB2312" w:cs="Times New Roman"/>
          <w:sz w:val="32"/>
          <w:szCs w:val="32"/>
        </w:rPr>
        <w:t>，加快村级集体经济发展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不断提升</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党组织的向心力和凝聚力，带动</w:t>
      </w:r>
      <w:r>
        <w:rPr>
          <w:rFonts w:hint="default" w:ascii="Times New Roman" w:hAnsi="Times New Roman" w:eastAsia="仿宋_GB2312" w:cs="Times New Roman"/>
          <w:sz w:val="32"/>
          <w:szCs w:val="32"/>
          <w:lang w:eastAsia="zh-CN"/>
        </w:rPr>
        <w:t>村民</w:t>
      </w:r>
      <w:r>
        <w:rPr>
          <w:rFonts w:hint="default" w:ascii="Times New Roman" w:hAnsi="Times New Roman" w:eastAsia="仿宋_GB2312" w:cs="Times New Roman"/>
          <w:sz w:val="32"/>
          <w:szCs w:val="32"/>
        </w:rPr>
        <w:t>致富增收</w:t>
      </w:r>
      <w:r>
        <w:rPr>
          <w:rFonts w:hint="eastAsia" w:ascii="Times New Roman" w:hAnsi="Times New Roman" w:cs="Times New Roman"/>
          <w:sz w:val="32"/>
          <w:szCs w:val="32"/>
          <w:lang w:eastAsia="zh-CN"/>
        </w:rPr>
        <w:t>。</w:t>
      </w:r>
      <w:r>
        <w:rPr>
          <w:rFonts w:hint="eastAsia" w:ascii="Times New Roman" w:hAnsi="Times New Roman"/>
          <w:sz w:val="32"/>
          <w:lang w:val="en-US" w:eastAsia="zh-CN"/>
        </w:rPr>
        <w:t>兴庆区</w:t>
      </w:r>
      <w:r>
        <w:rPr>
          <w:rFonts w:hint="eastAsia" w:hAnsi="Times New Roman"/>
          <w:sz w:val="32"/>
          <w:lang w:val="en-US" w:eastAsia="zh-CN"/>
        </w:rPr>
        <w:t>掌政镇</w:t>
      </w:r>
      <w:r>
        <w:rPr>
          <w:rFonts w:hint="eastAsia" w:ascii="Times New Roman" w:hAnsi="Times New Roman"/>
          <w:sz w:val="32"/>
          <w:lang w:val="en-US" w:eastAsia="zh-CN"/>
        </w:rPr>
        <w:t>根据资金使用方向，分解下达绩效目标要求，绩效目标如下：</w:t>
      </w:r>
    </w:p>
    <w:tbl>
      <w:tblPr>
        <w:tblStyle w:val="6"/>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432"/>
        <w:gridCol w:w="1375"/>
        <w:gridCol w:w="4000"/>
        <w:gridCol w:w="1425"/>
      </w:tblGrid>
      <w:tr w14:paraId="5A9A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503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7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top"/>
          </w:tcPr>
          <w:p w14:paraId="4637F705">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C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top"/>
          </w:tcPr>
          <w:p w14:paraId="7759881D">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r>
      <w:tr w14:paraId="11EF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A9B5ED">
            <w:pPr>
              <w:jc w:val="center"/>
              <w:rPr>
                <w:rFonts w:hint="eastAsia" w:ascii="宋体" w:hAnsi="宋体" w:eastAsia="宋体" w:cs="宋体"/>
                <w:i w:val="0"/>
                <w:iCs w:val="0"/>
                <w:color w:val="000000"/>
                <w:sz w:val="18"/>
                <w:szCs w:val="18"/>
                <w:u w:val="none"/>
              </w:rPr>
            </w:pP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01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4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D7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指标1：改造建设日光温室</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6D78">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栋</w:t>
            </w:r>
          </w:p>
        </w:tc>
      </w:tr>
      <w:tr w14:paraId="4A49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27A7BC">
            <w:pPr>
              <w:jc w:val="center"/>
              <w:rPr>
                <w:rFonts w:hint="eastAsia" w:ascii="宋体" w:hAnsi="宋体" w:eastAsia="宋体" w:cs="宋体"/>
                <w:i w:val="0"/>
                <w:iCs w:val="0"/>
                <w:color w:val="000000"/>
                <w:sz w:val="18"/>
                <w:szCs w:val="18"/>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638DC">
            <w:pPr>
              <w:jc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1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2D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指标1：项目验收合格率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top"/>
          </w:tcPr>
          <w:p w14:paraId="0A4AFD6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485A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DE9532">
            <w:pPr>
              <w:jc w:val="center"/>
              <w:rPr>
                <w:rFonts w:hint="eastAsia" w:ascii="宋体" w:hAnsi="宋体" w:eastAsia="宋体" w:cs="宋体"/>
                <w:i w:val="0"/>
                <w:iCs w:val="0"/>
                <w:color w:val="000000"/>
                <w:sz w:val="18"/>
                <w:szCs w:val="18"/>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A0309">
            <w:pPr>
              <w:jc w:val="center"/>
              <w:rPr>
                <w:rFonts w:hint="eastAsia" w:ascii="宋体" w:hAnsi="宋体" w:eastAsia="宋体" w:cs="宋体"/>
                <w:i w:val="0"/>
                <w:iCs w:val="0"/>
                <w:color w:val="000000"/>
                <w:sz w:val="18"/>
                <w:szCs w:val="18"/>
                <w:u w:val="none"/>
              </w:rPr>
            </w:p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FD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9D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指标1：项目完成时限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top"/>
          </w:tcPr>
          <w:p w14:paraId="0B479D45">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2025年10月</w:t>
            </w:r>
          </w:p>
        </w:tc>
      </w:tr>
      <w:tr w14:paraId="14C2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2196BB">
            <w:pPr>
              <w:jc w:val="center"/>
              <w:rPr>
                <w:rFonts w:hint="eastAsia" w:ascii="宋体" w:hAnsi="宋体" w:eastAsia="宋体" w:cs="宋体"/>
                <w:i w:val="0"/>
                <w:iCs w:val="0"/>
                <w:color w:val="000000"/>
                <w:sz w:val="18"/>
                <w:szCs w:val="18"/>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AA8B2">
            <w:pPr>
              <w:jc w:val="center"/>
              <w:rPr>
                <w:rFonts w:hint="eastAsia" w:ascii="宋体" w:hAnsi="宋体" w:eastAsia="宋体" w:cs="宋体"/>
                <w:i w:val="0"/>
                <w:iCs w:val="0"/>
                <w:color w:val="000000"/>
                <w:sz w:val="18"/>
                <w:szCs w:val="18"/>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B215">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33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指标2：资金支付率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top"/>
          </w:tcPr>
          <w:p w14:paraId="615F746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97%</w:t>
            </w:r>
          </w:p>
        </w:tc>
      </w:tr>
      <w:tr w14:paraId="58DA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2CCED3">
            <w:pPr>
              <w:jc w:val="center"/>
              <w:rPr>
                <w:rFonts w:hint="eastAsia" w:ascii="宋体" w:hAnsi="宋体" w:eastAsia="宋体" w:cs="宋体"/>
                <w:i w:val="0"/>
                <w:iCs w:val="0"/>
                <w:color w:val="000000"/>
                <w:sz w:val="18"/>
                <w:szCs w:val="18"/>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0396">
            <w:pPr>
              <w:jc w:val="center"/>
              <w:rPr>
                <w:rFonts w:hint="eastAsia" w:ascii="宋体" w:hAnsi="宋体" w:eastAsia="宋体" w:cs="宋体"/>
                <w:i w:val="0"/>
                <w:iCs w:val="0"/>
                <w:color w:val="000000"/>
                <w:sz w:val="18"/>
                <w:szCs w:val="18"/>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A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2A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指标1：资金投入</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top"/>
          </w:tcPr>
          <w:p w14:paraId="2832B7B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685.03</w:t>
            </w:r>
            <w:r>
              <w:rPr>
                <w:rFonts w:hint="eastAsia" w:ascii="宋体" w:hAnsi="宋体" w:eastAsia="宋体" w:cs="宋体"/>
                <w:i w:val="0"/>
                <w:iCs w:val="0"/>
                <w:color w:val="000000"/>
                <w:kern w:val="0"/>
                <w:sz w:val="22"/>
                <w:szCs w:val="22"/>
                <w:u w:val="none"/>
                <w:lang w:val="en-US" w:eastAsia="zh-CN" w:bidi="ar"/>
              </w:rPr>
              <w:t>万元</w:t>
            </w:r>
          </w:p>
        </w:tc>
      </w:tr>
      <w:tr w14:paraId="658B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71D20F">
            <w:pPr>
              <w:jc w:val="center"/>
              <w:rPr>
                <w:rFonts w:hint="eastAsia" w:ascii="宋体" w:hAnsi="宋体" w:eastAsia="宋体" w:cs="宋体"/>
                <w:i w:val="0"/>
                <w:iCs w:val="0"/>
                <w:color w:val="000000"/>
                <w:sz w:val="18"/>
                <w:szCs w:val="18"/>
                <w:u w:val="none"/>
              </w:rPr>
            </w:pP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ED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DD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16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指标1：降低长期运营成本</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D10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明显降低</w:t>
            </w:r>
          </w:p>
        </w:tc>
      </w:tr>
      <w:tr w14:paraId="1CF8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08F1C1">
            <w:pPr>
              <w:jc w:val="center"/>
              <w:rPr>
                <w:rFonts w:hint="eastAsia" w:ascii="宋体" w:hAnsi="宋体" w:eastAsia="宋体" w:cs="宋体"/>
                <w:i w:val="0"/>
                <w:iCs w:val="0"/>
                <w:color w:val="000000"/>
                <w:sz w:val="18"/>
                <w:szCs w:val="18"/>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88E15">
            <w:pPr>
              <w:jc w:val="center"/>
              <w:rPr>
                <w:rFonts w:hint="eastAsia" w:ascii="宋体" w:hAnsi="宋体" w:eastAsia="宋体" w:cs="宋体"/>
                <w:i w:val="0"/>
                <w:iCs w:val="0"/>
                <w:color w:val="000000"/>
                <w:sz w:val="18"/>
                <w:szCs w:val="18"/>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E0BD">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11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指标2：提升空间利用与产出效率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FA7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14:paraId="7F19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1202EC">
            <w:pPr>
              <w:jc w:val="center"/>
              <w:rPr>
                <w:rFonts w:hint="eastAsia" w:ascii="宋体" w:hAnsi="宋体" w:eastAsia="宋体" w:cs="宋体"/>
                <w:i w:val="0"/>
                <w:iCs w:val="0"/>
                <w:color w:val="000000"/>
                <w:sz w:val="18"/>
                <w:szCs w:val="18"/>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82A9C">
            <w:pPr>
              <w:jc w:val="center"/>
              <w:rPr>
                <w:rFonts w:hint="eastAsia" w:ascii="宋体" w:hAnsi="宋体" w:eastAsia="宋体" w:cs="宋体"/>
                <w:i w:val="0"/>
                <w:iCs w:val="0"/>
                <w:color w:val="000000"/>
                <w:sz w:val="18"/>
                <w:szCs w:val="18"/>
                <w:u w:val="none"/>
              </w:rPr>
            </w:p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34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72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指标1：有序推动老旧温棚改造，设施农业可持续发展</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top"/>
          </w:tcPr>
          <w:p w14:paraId="531CB96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r>
      <w:tr w14:paraId="6218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1B4237">
            <w:pPr>
              <w:jc w:val="center"/>
              <w:rPr>
                <w:rFonts w:hint="eastAsia" w:ascii="宋体" w:hAnsi="宋体" w:eastAsia="宋体" w:cs="宋体"/>
                <w:i w:val="0"/>
                <w:iCs w:val="0"/>
                <w:color w:val="000000"/>
                <w:sz w:val="18"/>
                <w:szCs w:val="18"/>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C248">
            <w:pPr>
              <w:jc w:val="center"/>
              <w:rPr>
                <w:rFonts w:ascii="宋体" w:hAnsi="宋体" w:eastAsia="宋体" w:cs="宋体"/>
                <w:i w:val="0"/>
                <w:iCs w:val="0"/>
                <w:color w:val="000000"/>
                <w:sz w:val="18"/>
                <w:szCs w:val="18"/>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D5F0">
            <w:pPr>
              <w:jc w:val="center"/>
              <w:rPr>
                <w:rFonts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AC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指标2：带动周边失地农民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top"/>
          </w:tcPr>
          <w:p w14:paraId="25B5D58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明显带动</w:t>
            </w:r>
          </w:p>
        </w:tc>
      </w:tr>
      <w:tr w14:paraId="1E61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C5DCCD">
            <w:pPr>
              <w:jc w:val="center"/>
              <w:rPr>
                <w:rFonts w:hint="eastAsia" w:ascii="宋体" w:hAnsi="宋体" w:eastAsia="宋体" w:cs="宋体"/>
                <w:i w:val="0"/>
                <w:iCs w:val="0"/>
                <w:color w:val="000000"/>
                <w:sz w:val="18"/>
                <w:szCs w:val="18"/>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B2BA">
            <w:pPr>
              <w:jc w:val="center"/>
              <w:rPr>
                <w:rFonts w:hint="eastAsia" w:ascii="宋体" w:hAnsi="宋体" w:eastAsia="宋体" w:cs="宋体"/>
                <w:i w:val="0"/>
                <w:iCs w:val="0"/>
                <w:color w:val="000000"/>
                <w:sz w:val="18"/>
                <w:szCs w:val="18"/>
                <w:u w:val="none"/>
              </w:rPr>
            </w:p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D0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A9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指标1：实现资源高效复用，减少浪费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EE4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14:paraId="5EC2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BCDF25">
            <w:pPr>
              <w:jc w:val="center"/>
              <w:rPr>
                <w:rFonts w:hint="eastAsia" w:ascii="宋体" w:hAnsi="宋体" w:eastAsia="宋体" w:cs="宋体"/>
                <w:i w:val="0"/>
                <w:iCs w:val="0"/>
                <w:color w:val="000000"/>
                <w:sz w:val="18"/>
                <w:szCs w:val="18"/>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A638">
            <w:pPr>
              <w:jc w:val="center"/>
              <w:rPr>
                <w:rFonts w:hint="eastAsia" w:ascii="宋体" w:hAnsi="宋体" w:eastAsia="宋体" w:cs="宋体"/>
                <w:i w:val="0"/>
                <w:iCs w:val="0"/>
                <w:color w:val="000000"/>
                <w:sz w:val="18"/>
                <w:szCs w:val="18"/>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5CA51">
            <w:pPr>
              <w:jc w:val="center"/>
              <w:rPr>
                <w:rFonts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35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指标2：助力区域生态修复与风貌协调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0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r>
      <w:tr w14:paraId="3368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B0CAE5">
            <w:pPr>
              <w:jc w:val="center"/>
              <w:rPr>
                <w:rFonts w:hint="eastAsia" w:ascii="宋体" w:hAnsi="宋体" w:eastAsia="宋体" w:cs="宋体"/>
                <w:i w:val="0"/>
                <w:iCs w:val="0"/>
                <w:color w:val="000000"/>
                <w:sz w:val="18"/>
                <w:szCs w:val="18"/>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477A8">
            <w:pPr>
              <w:jc w:val="center"/>
              <w:rPr>
                <w:rFonts w:hint="eastAsia" w:ascii="宋体" w:hAnsi="宋体" w:eastAsia="宋体" w:cs="宋体"/>
                <w:i w:val="0"/>
                <w:iCs w:val="0"/>
                <w:color w:val="000000"/>
                <w:sz w:val="18"/>
                <w:szCs w:val="18"/>
                <w:u w:val="none"/>
              </w:rPr>
            </w:p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D3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90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指标1：提高周边农户生活水平及收入</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3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长期促进</w:t>
            </w:r>
          </w:p>
        </w:tc>
      </w:tr>
      <w:tr w14:paraId="5D64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7DE558">
            <w:pPr>
              <w:jc w:val="center"/>
              <w:rPr>
                <w:rFonts w:hint="eastAsia" w:ascii="宋体" w:hAnsi="宋体" w:eastAsia="宋体" w:cs="宋体"/>
                <w:i w:val="0"/>
                <w:iCs w:val="0"/>
                <w:color w:val="000000"/>
                <w:sz w:val="18"/>
                <w:szCs w:val="18"/>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2863">
            <w:pPr>
              <w:jc w:val="center"/>
              <w:rPr>
                <w:rFonts w:hint="eastAsia" w:ascii="宋体" w:hAnsi="宋体" w:eastAsia="宋体" w:cs="宋体"/>
                <w:i w:val="0"/>
                <w:iCs w:val="0"/>
                <w:color w:val="000000"/>
                <w:sz w:val="18"/>
                <w:szCs w:val="18"/>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84E5">
            <w:pPr>
              <w:jc w:val="center"/>
              <w:rPr>
                <w:rFonts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1E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指标2：增强产业带动实效</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F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长期促进</w:t>
            </w:r>
          </w:p>
        </w:tc>
      </w:tr>
      <w:tr w14:paraId="233C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7B036E">
            <w:pPr>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4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E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F1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指标1：受益群众满意率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9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r>
    </w:tbl>
    <w:p w14:paraId="52C57184">
      <w:pPr>
        <w:keepNext w:val="0"/>
        <w:keepLines w:val="0"/>
        <w:pageBreakBefore w:val="0"/>
        <w:widowControl w:val="0"/>
        <w:numPr>
          <w:ilvl w:val="0"/>
          <w:numId w:val="0"/>
        </w:numPr>
        <w:tabs>
          <w:tab w:val="left" w:pos="553"/>
        </w:tabs>
        <w:kinsoku/>
        <w:wordWrap/>
        <w:overflowPunct/>
        <w:topLinePunct w:val="0"/>
        <w:autoSpaceDE/>
        <w:autoSpaceDN/>
        <w:bidi w:val="0"/>
        <w:adjustRightInd/>
        <w:spacing w:line="600" w:lineRule="exact"/>
        <w:ind w:right="0" w:rightChars="0" w:firstLine="640" w:firstLineChars="20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二、绩效目标完成情况分析</w:t>
      </w:r>
    </w:p>
    <w:p w14:paraId="1ADAE1E1">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3" w:firstLineChars="200"/>
        <w:jc w:val="left"/>
        <w:textAlignment w:val="auto"/>
        <w:rPr>
          <w:rFonts w:hint="eastAsia" w:ascii="楷体_GB2312" w:hAnsi="楷体_GB2312" w:eastAsia="楷体_GB2312" w:cs="楷体_GB2312"/>
          <w:b/>
          <w:bCs/>
          <w:snapToGrid/>
          <w:color w:val="auto"/>
          <w:kern w:val="2"/>
          <w:sz w:val="32"/>
          <w:szCs w:val="32"/>
        </w:rPr>
      </w:pPr>
      <w:r>
        <w:rPr>
          <w:rFonts w:hint="eastAsia" w:ascii="楷体_GB2312" w:hAnsi="楷体_GB2312" w:eastAsia="楷体_GB2312" w:cs="楷体_GB2312"/>
          <w:b/>
          <w:bCs/>
          <w:snapToGrid/>
          <w:color w:val="auto"/>
          <w:kern w:val="2"/>
          <w:sz w:val="32"/>
          <w:szCs w:val="32"/>
        </w:rPr>
        <w:t>（一）资金投入情况分析。</w:t>
      </w:r>
    </w:p>
    <w:p w14:paraId="2B5CB9FF">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Times New Roman" w:hAnsi="Times New Roman" w:eastAsia="仿宋_GB2312" w:cs="仿宋_GB2312"/>
          <w:snapToGrid/>
          <w:color w:val="auto"/>
          <w:kern w:val="2"/>
          <w:sz w:val="32"/>
          <w:szCs w:val="32"/>
        </w:rPr>
      </w:pPr>
      <w:r>
        <w:rPr>
          <w:rFonts w:hint="eastAsia" w:ascii="Times New Roman" w:hAnsi="Times New Roman" w:eastAsia="仿宋_GB2312" w:cs="仿宋_GB2312"/>
          <w:snapToGrid/>
          <w:color w:val="auto"/>
          <w:kern w:val="2"/>
          <w:sz w:val="32"/>
          <w:szCs w:val="32"/>
        </w:rPr>
        <w:t>1.项目资金到位情况分析。</w:t>
      </w:r>
    </w:p>
    <w:p w14:paraId="54E486D1">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snapToGrid/>
          <w:color w:val="auto"/>
          <w:kern w:val="2"/>
          <w:sz w:val="32"/>
          <w:szCs w:val="32"/>
          <w:lang w:val="en-US" w:eastAsia="zh-CN"/>
        </w:rPr>
        <w:t>2025年自治区乡村振兴局巩固拓展脱贫攻坚成果和推进乡村振兴中央衔接资金372万元指标全部到位，资金到位率99%。</w:t>
      </w:r>
    </w:p>
    <w:p w14:paraId="24CF8F23">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Times New Roman" w:hAnsi="Times New Roman" w:eastAsia="仿宋_GB2312" w:cs="仿宋_GB2312"/>
          <w:snapToGrid/>
          <w:color w:val="auto"/>
          <w:kern w:val="2"/>
          <w:sz w:val="32"/>
          <w:szCs w:val="32"/>
        </w:rPr>
      </w:pPr>
      <w:r>
        <w:rPr>
          <w:rFonts w:hint="eastAsia" w:ascii="Times New Roman" w:hAnsi="Times New Roman" w:eastAsia="仿宋_GB2312" w:cs="仿宋_GB2312"/>
          <w:snapToGrid/>
          <w:color w:val="auto"/>
          <w:kern w:val="2"/>
          <w:sz w:val="32"/>
          <w:szCs w:val="32"/>
        </w:rPr>
        <w:t>2.项目资金执行情况分析。</w:t>
      </w:r>
    </w:p>
    <w:p w14:paraId="06F33AFF">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default" w:ascii="Times New Roman" w:hAnsi="Times New Roman" w:eastAsia="仿宋_GB2312" w:cs="仿宋_GB2312"/>
          <w:snapToGrid/>
          <w:color w:val="auto"/>
          <w:kern w:val="2"/>
          <w:sz w:val="32"/>
          <w:szCs w:val="32"/>
          <w:lang w:val="en-US" w:eastAsia="zh-CN"/>
        </w:rPr>
      </w:pPr>
      <w:r>
        <w:rPr>
          <w:rFonts w:hint="eastAsia" w:ascii="Times New Roman" w:hAnsi="Times New Roman" w:eastAsia="仿宋_GB2312" w:cs="仿宋_GB2312"/>
          <w:snapToGrid/>
          <w:color w:val="auto"/>
          <w:kern w:val="2"/>
          <w:sz w:val="32"/>
          <w:szCs w:val="32"/>
          <w:lang w:val="en-US" w:eastAsia="zh-CN"/>
        </w:rPr>
        <w:t>2025年资金指标下达中央衔接资金375万元，剩余村集体自筹，已支付372万元，资金执行率99 %。</w:t>
      </w:r>
    </w:p>
    <w:p w14:paraId="7817BBC8">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Times New Roman" w:hAnsi="Times New Roman" w:eastAsia="仿宋_GB2312" w:cs="仿宋_GB2312"/>
          <w:snapToGrid/>
          <w:color w:val="auto"/>
          <w:kern w:val="2"/>
          <w:sz w:val="32"/>
          <w:szCs w:val="32"/>
        </w:rPr>
      </w:pPr>
      <w:r>
        <w:rPr>
          <w:rFonts w:hint="eastAsia" w:ascii="Times New Roman" w:hAnsi="Times New Roman" w:eastAsia="仿宋_GB2312" w:cs="仿宋_GB2312"/>
          <w:snapToGrid/>
          <w:color w:val="auto"/>
          <w:kern w:val="2"/>
          <w:sz w:val="32"/>
          <w:szCs w:val="32"/>
        </w:rPr>
        <w:t>3.项目资金管理情况分析。</w:t>
      </w:r>
    </w:p>
    <w:p w14:paraId="47A4A4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0"/>
        <w:rPr>
          <w:rFonts w:hint="eastAsia" w:ascii="Times New Roman" w:hAnsi="Times New Roman" w:eastAsia="仿宋_GB2312" w:cs="仿宋_GB2312"/>
          <w:b/>
          <w:bCs/>
          <w:snapToGrid/>
          <w:color w:val="auto"/>
          <w:kern w:val="2"/>
          <w:sz w:val="32"/>
          <w:szCs w:val="32"/>
          <w:lang w:eastAsia="zh-CN"/>
        </w:rPr>
      </w:pPr>
      <w:r>
        <w:rPr>
          <w:rFonts w:hint="eastAsia" w:ascii="Times New Roman" w:hAnsi="Times New Roman" w:cs="仿宋_GB2312"/>
          <w:snapToGrid/>
          <w:color w:val="auto"/>
          <w:kern w:val="2"/>
          <w:sz w:val="32"/>
          <w:szCs w:val="32"/>
          <w:lang w:eastAsia="zh-CN"/>
        </w:rPr>
        <w:t>掌政镇人民政府</w:t>
      </w:r>
      <w:r>
        <w:rPr>
          <w:rFonts w:hint="eastAsia" w:ascii="Times New Roman" w:hAnsi="Times New Roman" w:eastAsia="仿宋_GB2312" w:cs="仿宋_GB2312"/>
          <w:snapToGrid/>
          <w:color w:val="auto"/>
          <w:kern w:val="2"/>
          <w:sz w:val="32"/>
          <w:szCs w:val="32"/>
          <w:lang w:eastAsia="zh-CN"/>
        </w:rPr>
        <w:t>严格</w:t>
      </w:r>
      <w:r>
        <w:rPr>
          <w:rFonts w:hint="eastAsia" w:ascii="Times New Roman" w:hAnsi="Times New Roman" w:cs="仿宋_GB2312"/>
          <w:snapToGrid/>
          <w:color w:val="auto"/>
          <w:kern w:val="2"/>
          <w:sz w:val="32"/>
          <w:szCs w:val="32"/>
          <w:lang w:eastAsia="zh-CN"/>
        </w:rPr>
        <w:t>按照衔接资金使用</w:t>
      </w:r>
      <w:r>
        <w:rPr>
          <w:rFonts w:hint="eastAsia" w:ascii="Times New Roman" w:hAnsi="Times New Roman" w:eastAsia="仿宋_GB2312" w:cs="仿宋_GB2312"/>
          <w:snapToGrid/>
          <w:color w:val="auto"/>
          <w:kern w:val="2"/>
          <w:sz w:val="32"/>
          <w:szCs w:val="32"/>
          <w:lang w:eastAsia="zh-CN"/>
        </w:rPr>
        <w:t>要求，</w:t>
      </w:r>
      <w:r>
        <w:rPr>
          <w:rFonts w:hint="eastAsia" w:ascii="Times New Roman" w:hAnsi="Times New Roman" w:cs="仿宋_GB2312"/>
          <w:snapToGrid/>
          <w:color w:val="auto"/>
          <w:kern w:val="2"/>
          <w:sz w:val="32"/>
          <w:szCs w:val="32"/>
          <w:lang w:eastAsia="zh-CN"/>
        </w:rPr>
        <w:t>将衔接资金用于壮大村集体和提高脱贫户发展生产增收上，</w:t>
      </w:r>
      <w:r>
        <w:rPr>
          <w:rFonts w:hint="eastAsia" w:ascii="Times New Roman" w:hAnsi="Times New Roman" w:eastAsia="仿宋_GB2312" w:cs="仿宋_GB2312"/>
          <w:snapToGrid/>
          <w:color w:val="auto"/>
          <w:kern w:val="2"/>
          <w:sz w:val="32"/>
          <w:szCs w:val="32"/>
          <w:lang w:val="en-US" w:eastAsia="zh-CN"/>
        </w:rPr>
        <w:t>项目资金使用时不得用于</w:t>
      </w:r>
      <w:r>
        <w:rPr>
          <w:rFonts w:hint="eastAsia" w:ascii="Times New Roman" w:hAnsi="Times New Roman" w:cs="仿宋_GB2312"/>
          <w:snapToGrid/>
          <w:color w:val="auto"/>
          <w:kern w:val="2"/>
          <w:sz w:val="32"/>
          <w:szCs w:val="32"/>
          <w:lang w:val="en-US" w:eastAsia="zh-CN"/>
        </w:rPr>
        <w:t>单位基本支出、交通工具及通讯设备购置支出、修建楼堂馆所、发放各种工资奖金津贴和福利性补助、防止返贫监测预警工作经费、偿还债务本息和垫资</w:t>
      </w:r>
      <w:r>
        <w:rPr>
          <w:rFonts w:hint="eastAsia" w:ascii="Times New Roman" w:hAnsi="Times New Roman" w:eastAsia="仿宋_GB2312" w:cs="仿宋_GB2312"/>
          <w:snapToGrid/>
          <w:color w:val="auto"/>
          <w:kern w:val="2"/>
          <w:sz w:val="32"/>
          <w:szCs w:val="32"/>
          <w:lang w:val="en-US" w:eastAsia="zh-CN"/>
        </w:rPr>
        <w:t>等与</w:t>
      </w:r>
      <w:r>
        <w:rPr>
          <w:rFonts w:hint="eastAsia" w:ascii="Times New Roman" w:hAnsi="Times New Roman" w:cs="仿宋_GB2312"/>
          <w:snapToGrid/>
          <w:color w:val="auto"/>
          <w:kern w:val="2"/>
          <w:sz w:val="32"/>
          <w:szCs w:val="32"/>
          <w:lang w:val="en-US" w:eastAsia="zh-CN"/>
        </w:rPr>
        <w:t>巩固拓展脱贫攻坚成果和推进乡村振兴</w:t>
      </w:r>
      <w:r>
        <w:rPr>
          <w:rFonts w:hint="eastAsia" w:ascii="Times New Roman" w:hAnsi="Times New Roman" w:eastAsia="仿宋_GB2312" w:cs="仿宋_GB2312"/>
          <w:snapToGrid/>
          <w:color w:val="auto"/>
          <w:kern w:val="2"/>
          <w:sz w:val="32"/>
          <w:szCs w:val="32"/>
          <w:lang w:val="en-US" w:eastAsia="zh-CN"/>
        </w:rPr>
        <w:t>无关的支出</w:t>
      </w:r>
      <w:r>
        <w:rPr>
          <w:rFonts w:hint="eastAsia" w:ascii="Times New Roman" w:hAnsi="Times New Roman" w:cs="仿宋_GB2312"/>
          <w:snapToGrid/>
          <w:color w:val="auto"/>
          <w:kern w:val="2"/>
          <w:sz w:val="32"/>
          <w:szCs w:val="32"/>
          <w:lang w:val="en-US" w:eastAsia="zh-CN"/>
        </w:rPr>
        <w:t>。</w:t>
      </w:r>
    </w:p>
    <w:p w14:paraId="11171864">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3" w:firstLineChars="200"/>
        <w:jc w:val="left"/>
        <w:textAlignment w:val="auto"/>
        <w:rPr>
          <w:rFonts w:hint="eastAsia" w:ascii="楷体_GB2312" w:hAnsi="楷体_GB2312" w:eastAsia="楷体_GB2312" w:cs="楷体_GB2312"/>
          <w:b/>
          <w:bCs/>
          <w:snapToGrid/>
          <w:color w:val="auto"/>
          <w:kern w:val="2"/>
          <w:sz w:val="32"/>
          <w:szCs w:val="32"/>
        </w:rPr>
      </w:pPr>
      <w:r>
        <w:rPr>
          <w:rFonts w:hint="eastAsia" w:ascii="楷体_GB2312" w:hAnsi="楷体_GB2312" w:eastAsia="楷体_GB2312" w:cs="楷体_GB2312"/>
          <w:b/>
          <w:bCs/>
          <w:snapToGrid/>
          <w:color w:val="auto"/>
          <w:kern w:val="2"/>
          <w:sz w:val="32"/>
          <w:szCs w:val="32"/>
          <w:lang w:eastAsia="zh-CN"/>
        </w:rPr>
        <w:t>（二）</w:t>
      </w:r>
      <w:r>
        <w:rPr>
          <w:rFonts w:hint="eastAsia" w:ascii="楷体_GB2312" w:hAnsi="楷体_GB2312" w:eastAsia="楷体_GB2312" w:cs="楷体_GB2312"/>
          <w:b/>
          <w:bCs/>
          <w:snapToGrid/>
          <w:color w:val="auto"/>
          <w:kern w:val="2"/>
          <w:sz w:val="32"/>
          <w:szCs w:val="32"/>
        </w:rPr>
        <w:t>总体绩效目标完成情况分析</w:t>
      </w:r>
    </w:p>
    <w:p w14:paraId="10E47490">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eastAsia="zh-CN"/>
        </w:rPr>
        <w:t>建设内容包括</w:t>
      </w:r>
      <w:r>
        <w:rPr>
          <w:rFonts w:hint="eastAsia" w:ascii="仿宋_GB2312" w:hAnsi="仿宋_GB2312" w:eastAsia="仿宋_GB2312" w:cs="仿宋_GB2312"/>
          <w:sz w:val="32"/>
          <w:szCs w:val="32"/>
          <w:vertAlign w:val="baseline"/>
          <w:lang w:val="en-US" w:eastAsia="zh-CN"/>
        </w:rPr>
        <w:t>项目总用地面积59.04亩，新建设施温棚10座。</w:t>
      </w:r>
    </w:p>
    <w:p w14:paraId="626F0D66">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3" w:firstLineChars="200"/>
        <w:jc w:val="left"/>
        <w:textAlignment w:val="auto"/>
        <w:rPr>
          <w:rFonts w:hint="eastAsia" w:ascii="楷体_GB2312" w:hAnsi="楷体_GB2312" w:eastAsia="楷体_GB2312" w:cs="楷体_GB2312"/>
          <w:b/>
          <w:bCs/>
          <w:snapToGrid/>
          <w:color w:val="auto"/>
          <w:kern w:val="2"/>
          <w:sz w:val="32"/>
          <w:szCs w:val="32"/>
        </w:rPr>
      </w:pPr>
      <w:r>
        <w:rPr>
          <w:rFonts w:hint="eastAsia" w:ascii="楷体_GB2312" w:hAnsi="楷体_GB2312" w:eastAsia="楷体_GB2312" w:cs="楷体_GB2312"/>
          <w:b/>
          <w:bCs/>
          <w:snapToGrid/>
          <w:color w:val="auto"/>
          <w:kern w:val="2"/>
          <w:sz w:val="32"/>
          <w:szCs w:val="32"/>
          <w:lang w:eastAsia="zh-CN"/>
        </w:rPr>
        <w:t>（三）</w:t>
      </w:r>
      <w:r>
        <w:rPr>
          <w:rFonts w:hint="eastAsia" w:ascii="楷体_GB2312" w:hAnsi="楷体_GB2312" w:eastAsia="楷体_GB2312" w:cs="楷体_GB2312"/>
          <w:b/>
          <w:bCs/>
          <w:snapToGrid/>
          <w:color w:val="auto"/>
          <w:kern w:val="2"/>
          <w:sz w:val="32"/>
          <w:szCs w:val="32"/>
        </w:rPr>
        <w:t>绩效</w:t>
      </w:r>
      <w:r>
        <w:rPr>
          <w:rFonts w:hint="eastAsia" w:ascii="楷体_GB2312" w:hAnsi="楷体_GB2312" w:eastAsia="楷体_GB2312" w:cs="楷体_GB2312"/>
          <w:b/>
          <w:bCs/>
          <w:snapToGrid/>
          <w:color w:val="auto"/>
          <w:kern w:val="2"/>
          <w:sz w:val="32"/>
          <w:szCs w:val="32"/>
          <w:lang w:eastAsia="zh-CN"/>
        </w:rPr>
        <w:t>目</w:t>
      </w:r>
      <w:r>
        <w:rPr>
          <w:rFonts w:hint="eastAsia" w:ascii="楷体_GB2312" w:hAnsi="楷体_GB2312" w:eastAsia="楷体_GB2312" w:cs="楷体_GB2312"/>
          <w:b/>
          <w:bCs/>
          <w:snapToGrid/>
          <w:color w:val="auto"/>
          <w:kern w:val="2"/>
          <w:sz w:val="32"/>
          <w:szCs w:val="32"/>
        </w:rPr>
        <w:t>标完成情况分析。</w:t>
      </w:r>
    </w:p>
    <w:p w14:paraId="49EC28E7">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Times New Roman" w:hAnsi="Times New Roman" w:eastAsia="仿宋_GB2312" w:cs="仿宋_GB2312"/>
          <w:snapToGrid/>
          <w:color w:val="auto"/>
          <w:kern w:val="2"/>
          <w:sz w:val="32"/>
          <w:szCs w:val="32"/>
          <w:lang w:val="en-US" w:eastAsia="zh-CN" w:bidi="ar-SA"/>
        </w:rPr>
        <w:t xml:space="preserve"> </w:t>
      </w:r>
      <w:r>
        <w:rPr>
          <w:rFonts w:hint="eastAsia" w:ascii="仿宋_GB2312" w:hAnsi="仿宋_GB2312" w:eastAsia="仿宋_GB2312" w:cs="仿宋_GB2312"/>
          <w:sz w:val="32"/>
          <w:szCs w:val="32"/>
          <w:lang w:val="zh-CN" w:eastAsia="zh-CN"/>
        </w:rPr>
        <w:t>1、产出指标完成情况分析</w:t>
      </w:r>
    </w:p>
    <w:p w14:paraId="207E3CA7">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（1）数量指标</w:t>
      </w:r>
    </w:p>
    <w:p w14:paraId="0AF93751">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已新建设施温棚10座。</w:t>
      </w:r>
    </w:p>
    <w:p w14:paraId="2074A2C3">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）质量指标</w:t>
      </w:r>
    </w:p>
    <w:p w14:paraId="31240FBA">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cs="仿宋_GB2312"/>
          <w:snapToGrid/>
          <w:color w:val="auto"/>
          <w:kern w:val="2"/>
          <w:sz w:val="32"/>
          <w:szCs w:val="32"/>
          <w:lang w:val="en-US" w:eastAsia="zh-CN" w:bidi="ar-SA"/>
        </w:rPr>
        <w:t>无质量问题</w:t>
      </w:r>
      <w:r>
        <w:rPr>
          <w:rFonts w:hint="eastAsia" w:ascii="Times New Roman" w:hAnsi="Times New Roman" w:eastAsia="仿宋_GB2312" w:cs="仿宋_GB2312"/>
          <w:snapToGrid/>
          <w:color w:val="auto"/>
          <w:kern w:val="2"/>
          <w:sz w:val="32"/>
          <w:szCs w:val="32"/>
          <w:lang w:val="en-US" w:eastAsia="zh-CN" w:bidi="ar-SA"/>
        </w:rPr>
        <w:t>。</w:t>
      </w:r>
    </w:p>
    <w:p w14:paraId="34990219">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）时效指标</w:t>
      </w:r>
    </w:p>
    <w:p w14:paraId="6EDFFB42">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2025年7月22日开工，</w:t>
      </w:r>
      <w:r>
        <w:rPr>
          <w:rFonts w:hint="eastAsia" w:ascii="仿宋_GB2312" w:hAnsi="仿宋_GB2312" w:cs="仿宋_GB2312"/>
          <w:color w:val="auto"/>
          <w:sz w:val="32"/>
          <w:szCs w:val="32"/>
          <w:lang w:val="en-US" w:eastAsia="zh-CN"/>
        </w:rPr>
        <w:t>2025年12月5日</w:t>
      </w:r>
      <w:r>
        <w:rPr>
          <w:rFonts w:hint="eastAsia" w:ascii="仿宋_GB2312" w:hAnsi="仿宋_GB2312" w:cs="仿宋_GB2312"/>
          <w:sz w:val="32"/>
          <w:szCs w:val="32"/>
          <w:lang w:val="en-US" w:eastAsia="zh-CN"/>
        </w:rPr>
        <w:t>竣工。</w:t>
      </w:r>
    </w:p>
    <w:p w14:paraId="1444617B">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）成本指标</w:t>
      </w:r>
    </w:p>
    <w:p w14:paraId="76695F9C">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cs="仿宋_GB2312"/>
          <w:snapToGrid/>
          <w:color w:val="auto"/>
          <w:kern w:val="2"/>
          <w:sz w:val="32"/>
          <w:szCs w:val="32"/>
          <w:lang w:val="en-US" w:eastAsia="zh-CN" w:bidi="ar-SA"/>
        </w:rPr>
        <w:t>已支付</w:t>
      </w:r>
      <w:r>
        <w:rPr>
          <w:rFonts w:hint="eastAsia" w:cs="仿宋_GB2312"/>
          <w:snapToGrid/>
          <w:color w:val="auto"/>
          <w:kern w:val="2"/>
          <w:sz w:val="32"/>
          <w:szCs w:val="32"/>
          <w:lang w:val="en-US" w:eastAsia="zh-CN" w:bidi="ar-SA"/>
        </w:rPr>
        <w:t>372</w:t>
      </w:r>
      <w:r>
        <w:rPr>
          <w:rFonts w:hint="eastAsia" w:ascii="Times New Roman" w:hAnsi="Times New Roman" w:cs="仿宋_GB2312"/>
          <w:snapToGrid/>
          <w:color w:val="auto"/>
          <w:kern w:val="2"/>
          <w:sz w:val="32"/>
          <w:szCs w:val="32"/>
          <w:lang w:val="en-US" w:eastAsia="zh-CN" w:bidi="ar-SA"/>
        </w:rPr>
        <w:t>万元，至</w:t>
      </w:r>
      <w:r>
        <w:rPr>
          <w:rFonts w:hint="eastAsia" w:cs="仿宋_GB2312"/>
          <w:snapToGrid/>
          <w:color w:val="auto"/>
          <w:kern w:val="2"/>
          <w:sz w:val="32"/>
          <w:szCs w:val="32"/>
          <w:lang w:val="en-US" w:eastAsia="zh-CN" w:bidi="ar-SA"/>
        </w:rPr>
        <w:t>合同金额</w:t>
      </w:r>
      <w:r>
        <w:rPr>
          <w:rFonts w:hint="eastAsia" w:ascii="Times New Roman" w:hAnsi="Times New Roman" w:cs="仿宋_GB2312"/>
          <w:snapToGrid/>
          <w:color w:val="auto"/>
          <w:kern w:val="2"/>
          <w:sz w:val="32"/>
          <w:szCs w:val="32"/>
          <w:lang w:val="en-US" w:eastAsia="zh-CN" w:bidi="ar-SA"/>
        </w:rPr>
        <w:t>的</w:t>
      </w:r>
      <w:r>
        <w:rPr>
          <w:rFonts w:hint="eastAsia" w:cs="仿宋_GB2312"/>
          <w:snapToGrid/>
          <w:color w:val="auto"/>
          <w:kern w:val="2"/>
          <w:sz w:val="32"/>
          <w:szCs w:val="32"/>
          <w:lang w:val="en-US" w:eastAsia="zh-CN" w:bidi="ar-SA"/>
        </w:rPr>
        <w:t>62.4</w:t>
      </w:r>
      <w:r>
        <w:rPr>
          <w:rFonts w:hint="eastAsia" w:ascii="Times New Roman" w:hAnsi="Times New Roman" w:cs="仿宋_GB2312"/>
          <w:snapToGrid/>
          <w:color w:val="auto"/>
          <w:kern w:val="2"/>
          <w:sz w:val="32"/>
          <w:szCs w:val="32"/>
          <w:lang w:val="en-US" w:eastAsia="zh-CN" w:bidi="ar-SA"/>
        </w:rPr>
        <w:t>%</w:t>
      </w:r>
      <w:r>
        <w:rPr>
          <w:rFonts w:hint="eastAsia" w:ascii="Times New Roman" w:hAnsi="Times New Roman" w:eastAsia="仿宋_GB2312" w:cs="仿宋_GB2312"/>
          <w:snapToGrid/>
          <w:color w:val="auto"/>
          <w:kern w:val="2"/>
          <w:sz w:val="32"/>
          <w:szCs w:val="32"/>
          <w:lang w:val="en-US" w:eastAsia="zh-CN" w:bidi="ar-SA"/>
        </w:rPr>
        <w:t>。</w:t>
      </w:r>
    </w:p>
    <w:p w14:paraId="5A5F5214">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2、效益指标完成情况分析</w:t>
      </w:r>
    </w:p>
    <w:p w14:paraId="7F695E01">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（1）经济效益</w:t>
      </w:r>
    </w:p>
    <w:p w14:paraId="5602E4D6">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增加设施温棚种植年收入</w:t>
      </w:r>
      <w:r>
        <w:rPr>
          <w:rFonts w:hint="eastAsia" w:cs="仿宋_GB2312"/>
          <w:snapToGrid/>
          <w:color w:val="auto"/>
          <w:kern w:val="2"/>
          <w:sz w:val="32"/>
          <w:szCs w:val="32"/>
          <w:lang w:val="en-US" w:eastAsia="zh-CN" w:bidi="ar-SA"/>
        </w:rPr>
        <w:t>，</w:t>
      </w:r>
      <w:r>
        <w:rPr>
          <w:rFonts w:hint="eastAsia" w:ascii="Times New Roman" w:hAnsi="Times New Roman" w:cs="仿宋_GB2312"/>
          <w:snapToGrid/>
          <w:color w:val="auto"/>
          <w:kern w:val="2"/>
          <w:sz w:val="32"/>
          <w:szCs w:val="32"/>
          <w:lang w:val="en-US" w:eastAsia="zh-CN" w:bidi="ar-SA"/>
        </w:rPr>
        <w:t>收益</w:t>
      </w:r>
      <w:r>
        <w:rPr>
          <w:rFonts w:hint="default" w:ascii="Times New Roman" w:hAnsi="Times New Roman" w:cs="仿宋_GB2312"/>
          <w:snapToGrid/>
          <w:color w:val="auto"/>
          <w:kern w:val="2"/>
          <w:sz w:val="32"/>
          <w:szCs w:val="32"/>
          <w:lang w:val="en-US" w:eastAsia="zh-CN" w:bidi="ar-SA"/>
        </w:rPr>
        <w:t>≥</w:t>
      </w:r>
      <w:r>
        <w:rPr>
          <w:rFonts w:hint="eastAsia" w:cs="仿宋_GB2312"/>
          <w:snapToGrid/>
          <w:color w:val="auto"/>
          <w:kern w:val="2"/>
          <w:sz w:val="32"/>
          <w:szCs w:val="32"/>
          <w:lang w:val="en-US" w:eastAsia="zh-CN" w:bidi="ar-SA"/>
        </w:rPr>
        <w:t>30</w:t>
      </w:r>
      <w:r>
        <w:rPr>
          <w:rFonts w:hint="eastAsia" w:ascii="Times New Roman" w:hAnsi="Times New Roman" w:cs="仿宋_GB2312"/>
          <w:snapToGrid/>
          <w:color w:val="auto"/>
          <w:kern w:val="2"/>
          <w:sz w:val="32"/>
          <w:szCs w:val="32"/>
          <w:lang w:val="en-US" w:eastAsia="zh-CN" w:bidi="ar-SA"/>
        </w:rPr>
        <w:t>万</w:t>
      </w:r>
      <w:r>
        <w:rPr>
          <w:rFonts w:hint="eastAsia" w:cs="仿宋_GB2312"/>
          <w:snapToGrid/>
          <w:color w:val="auto"/>
          <w:kern w:val="2"/>
          <w:sz w:val="32"/>
          <w:szCs w:val="32"/>
          <w:lang w:val="en-US" w:eastAsia="zh-CN" w:bidi="ar-SA"/>
        </w:rPr>
        <w:t>，提升村集体收入。</w:t>
      </w:r>
    </w:p>
    <w:p w14:paraId="1A70DCD9">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（2）社会效益</w:t>
      </w:r>
    </w:p>
    <w:p w14:paraId="28BE450B">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优化农业种植结构和农产品结构</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促进本地区现代生态农业发展</w:t>
      </w:r>
      <w:r>
        <w:rPr>
          <w:rFonts w:hint="eastAsia" w:ascii="仿宋_GB2312" w:hAnsi="仿宋_GB2312" w:cs="仿宋_GB2312"/>
          <w:sz w:val="32"/>
          <w:szCs w:val="32"/>
          <w:lang w:val="en-US" w:eastAsia="zh-CN"/>
        </w:rPr>
        <w:t>。</w:t>
      </w:r>
    </w:p>
    <w:p w14:paraId="775898ED">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（3）生态效益</w:t>
      </w:r>
    </w:p>
    <w:p w14:paraId="4D80B632">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增加土地利用率，提高土壤肥力</w:t>
      </w:r>
      <w:r>
        <w:rPr>
          <w:rFonts w:hint="eastAsia" w:ascii="仿宋_GB2312" w:hAnsi="仿宋_GB2312" w:cs="仿宋_GB2312"/>
          <w:sz w:val="32"/>
          <w:szCs w:val="32"/>
          <w:lang w:val="en-US" w:eastAsia="zh-CN"/>
        </w:rPr>
        <w:t>。</w:t>
      </w:r>
    </w:p>
    <w:p w14:paraId="654C1A8B">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（4）可持续影响</w:t>
      </w:r>
    </w:p>
    <w:p w14:paraId="11097443">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Times New Roman" w:hAnsi="Times New Roman" w:eastAsia="仿宋_GB2312" w:cs="仿宋_GB2312"/>
          <w:snapToGrid/>
          <w:kern w:val="2"/>
          <w:sz w:val="32"/>
          <w:szCs w:val="32"/>
          <w:lang w:val="en-US" w:eastAsia="zh-CN" w:bidi="ar-SA"/>
        </w:rPr>
      </w:pPr>
      <w:r>
        <w:rPr>
          <w:rFonts w:hint="eastAsia" w:ascii="Times New Roman" w:hAnsi="Times New Roman" w:eastAsia="仿宋_GB2312" w:cs="仿宋_GB2312"/>
          <w:snapToGrid/>
          <w:kern w:val="2"/>
          <w:sz w:val="32"/>
          <w:szCs w:val="32"/>
          <w:lang w:val="en-US" w:eastAsia="zh-CN" w:bidi="ar-SA"/>
        </w:rPr>
        <w:t>提高周边农户生活水平及种植收入、增强产业带动实效。</w:t>
      </w:r>
    </w:p>
    <w:p w14:paraId="64AD71CC">
      <w:pPr>
        <w:pStyle w:val="8"/>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Times New Roman" w:hAnsi="Times New Roman" w:eastAsia="方正黑体_GBK" w:cs="黑体"/>
          <w:snapToGrid/>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snapToGrid/>
          <w:color w:val="auto"/>
          <w:kern w:val="2"/>
          <w:sz w:val="32"/>
          <w:szCs w:val="32"/>
          <w:lang w:val="en-US" w:eastAsia="zh-CN" w:bidi="ar-SA"/>
        </w:rPr>
        <w:t>绩效自评结果拟应用和公开情况</w:t>
      </w:r>
    </w:p>
    <w:p w14:paraId="449C5917">
      <w:pPr>
        <w:keepNext w:val="0"/>
        <w:keepLines w:val="0"/>
        <w:pageBreakBefore w:val="0"/>
        <w:widowControl w:val="0"/>
        <w:kinsoku/>
        <w:wordWrap/>
        <w:overflowPunct/>
        <w:topLinePunct w:val="0"/>
        <w:bidi w:val="0"/>
        <w:adjustRightInd/>
        <w:spacing w:line="600" w:lineRule="exact"/>
        <w:ind w:left="0" w:leftChars="0"/>
        <w:textAlignment w:val="auto"/>
        <w:rPr>
          <w:rFonts w:hint="eastAsia" w:ascii="Times New Roman" w:hAnsi="Times New Roman" w:cs="仿宋_GB2312"/>
          <w:sz w:val="32"/>
          <w:szCs w:val="32"/>
          <w:lang w:val="en-US" w:eastAsia="zh-CN"/>
        </w:rPr>
      </w:pPr>
      <w:r>
        <w:rPr>
          <w:rFonts w:hint="eastAsia" w:cs="仿宋_GB2312"/>
          <w:color w:val="auto"/>
          <w:sz w:val="32"/>
          <w:szCs w:val="32"/>
          <w:lang w:val="en-US" w:eastAsia="zh-CN"/>
        </w:rPr>
        <w:t xml:space="preserve">    </w:t>
      </w:r>
      <w:r>
        <w:rPr>
          <w:rFonts w:hint="eastAsia" w:ascii="Times New Roman" w:hAnsi="Times New Roman" w:cs="仿宋_GB2312"/>
          <w:color w:val="auto"/>
          <w:sz w:val="32"/>
          <w:szCs w:val="32"/>
          <w:lang w:val="en-US" w:eastAsia="zh-CN"/>
        </w:rPr>
        <w:t>该项目已完工，绩效目标已实现。将由</w:t>
      </w:r>
      <w:r>
        <w:rPr>
          <w:rFonts w:hint="eastAsia" w:ascii="Times New Roman" w:hAnsi="Times New Roman" w:eastAsia="仿宋_GB2312" w:cs="仿宋_GB2312"/>
          <w:sz w:val="32"/>
          <w:szCs w:val="32"/>
          <w:lang w:val="en-US" w:eastAsia="zh-CN"/>
        </w:rPr>
        <w:t>项目实施单位及项目区村委会对照绩效管理内容和具体指标，开展自评工作，对每一项指标进行定量打分, 形成</w:t>
      </w:r>
      <w:r>
        <w:rPr>
          <w:rFonts w:hint="eastAsia" w:ascii="Times New Roman" w:hAnsi="Times New Roman" w:cs="仿宋_GB2312"/>
          <w:sz w:val="32"/>
          <w:szCs w:val="32"/>
          <w:lang w:val="en-US" w:eastAsia="zh-CN"/>
        </w:rPr>
        <w:t>绩效</w:t>
      </w:r>
      <w:r>
        <w:rPr>
          <w:rFonts w:hint="eastAsia" w:ascii="Times New Roman" w:hAnsi="Times New Roman" w:eastAsia="仿宋_GB2312" w:cs="仿宋_GB2312"/>
          <w:sz w:val="32"/>
          <w:szCs w:val="32"/>
          <w:lang w:val="en-US" w:eastAsia="zh-CN"/>
        </w:rPr>
        <w:t>自评报告</w:t>
      </w:r>
      <w:r>
        <w:rPr>
          <w:rFonts w:hint="eastAsia" w:ascii="Times New Roman" w:hAnsi="Times New Roman" w:cs="仿宋_GB2312"/>
          <w:sz w:val="32"/>
          <w:szCs w:val="32"/>
          <w:lang w:val="en-US" w:eastAsia="zh-CN"/>
        </w:rPr>
        <w:t>便在门户网站进行公开，接受社会监督。</w:t>
      </w:r>
    </w:p>
    <w:p w14:paraId="70985EFC">
      <w:pPr>
        <w:pStyle w:val="2"/>
        <w:keepNext w:val="0"/>
        <w:keepLines w:val="0"/>
        <w:pageBreakBefore w:val="0"/>
        <w:widowControl w:val="0"/>
        <w:kinsoku/>
        <w:wordWrap/>
        <w:overflowPunct/>
        <w:topLinePunct w:val="0"/>
        <w:bidi w:val="0"/>
        <w:adjustRightInd/>
        <w:spacing w:line="600" w:lineRule="exact"/>
        <w:ind w:left="0" w:leftChars="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cs="仿宋_GB2312"/>
          <w:sz w:val="32"/>
          <w:szCs w:val="32"/>
          <w:lang w:val="en-US" w:eastAsia="zh-CN"/>
        </w:rPr>
        <w:t xml:space="preserve"> </w:t>
      </w:r>
    </w:p>
    <w:p w14:paraId="55EB45A0">
      <w:pPr>
        <w:pStyle w:val="2"/>
        <w:keepNext w:val="0"/>
        <w:keepLines w:val="0"/>
        <w:pageBreakBefore w:val="0"/>
        <w:widowControl w:val="0"/>
        <w:kinsoku/>
        <w:wordWrap/>
        <w:overflowPunct/>
        <w:topLinePunct w:val="0"/>
        <w:bidi w:val="0"/>
        <w:adjustRightInd/>
        <w:spacing w:line="600" w:lineRule="exact"/>
        <w:ind w:left="0" w:leftChars="0"/>
        <w:textAlignment w:val="auto"/>
        <w:rPr>
          <w:rFonts w:hint="default" w:ascii="Times New Roman" w:hAnsi="Times New Roman"/>
          <w:sz w:val="32"/>
          <w:lang w:val="en-US" w:eastAsia="zh-CN"/>
        </w:rPr>
      </w:pPr>
      <w:r>
        <w:rPr>
          <w:rFonts w:hint="eastAsia" w:ascii="Times New Roman" w:hAnsi="Times New Roman" w:cs="仿宋_GB2312"/>
          <w:color w:val="auto"/>
          <w:sz w:val="32"/>
          <w:szCs w:val="32"/>
          <w:lang w:val="en-US" w:eastAsia="zh-CN"/>
        </w:rPr>
        <w:t xml:space="preserve">                         兴庆区掌政镇人民政府</w:t>
      </w:r>
    </w:p>
    <w:p w14:paraId="532B5D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color w:val="auto"/>
          <w:sz w:val="32"/>
          <w:szCs w:val="32"/>
          <w:lang w:val="en-US" w:eastAsia="zh-CN"/>
        </w:rPr>
        <w:t>202</w:t>
      </w:r>
      <w:r>
        <w:rPr>
          <w:rFonts w:hint="default" w:cs="仿宋_GB2312"/>
          <w:color w:val="auto"/>
          <w:sz w:val="32"/>
          <w:szCs w:val="32"/>
          <w:lang w:eastAsia="zh-CN"/>
        </w:rPr>
        <w:t>5</w:t>
      </w:r>
      <w:r>
        <w:rPr>
          <w:rFonts w:hint="eastAsia" w:ascii="Times New Roman" w:hAnsi="Times New Roman" w:eastAsia="仿宋_GB2312" w:cs="仿宋_GB2312"/>
          <w:color w:val="auto"/>
          <w:sz w:val="32"/>
          <w:szCs w:val="32"/>
          <w:lang w:val="en-US" w:eastAsia="zh-CN"/>
        </w:rPr>
        <w:t>年</w:t>
      </w:r>
      <w:r>
        <w:rPr>
          <w:rFonts w:hint="eastAsia" w:cs="仿宋_GB2312"/>
          <w:color w:val="auto"/>
          <w:sz w:val="32"/>
          <w:szCs w:val="32"/>
          <w:lang w:val="en-US" w:eastAsia="zh-CN"/>
        </w:rPr>
        <w:t>12</w:t>
      </w:r>
      <w:r>
        <w:rPr>
          <w:rFonts w:hint="eastAsia" w:ascii="Times New Roman" w:hAnsi="Times New Roman" w:eastAsia="仿宋_GB2312" w:cs="仿宋_GB2312"/>
          <w:color w:val="auto"/>
          <w:sz w:val="32"/>
          <w:szCs w:val="32"/>
          <w:lang w:val="en-US" w:eastAsia="zh-CN"/>
        </w:rPr>
        <w:t>月</w:t>
      </w:r>
      <w:r>
        <w:rPr>
          <w:rFonts w:hint="eastAsia" w:cs="仿宋_GB2312"/>
          <w:color w:val="auto"/>
          <w:sz w:val="32"/>
          <w:szCs w:val="32"/>
          <w:lang w:val="en-US" w:eastAsia="zh-CN"/>
        </w:rPr>
        <w:t>5</w:t>
      </w:r>
      <w:r>
        <w:rPr>
          <w:rFonts w:hint="eastAsia" w:ascii="Times New Roman" w:hAnsi="Times New Roman" w:eastAsia="仿宋_GB2312" w:cs="仿宋_GB2312"/>
          <w:color w:val="auto"/>
          <w:sz w:val="32"/>
          <w:szCs w:val="32"/>
          <w:lang w:val="en-US" w:eastAsia="zh-CN"/>
        </w:rPr>
        <w:t>日</w:t>
      </w:r>
    </w:p>
    <w:p w14:paraId="7AF40DCB">
      <w:pPr>
        <w:rPr>
          <w:rFonts w:hint="eastAsia" w:ascii="仿宋_GB2312" w:hAnsi="仿宋_GB2312" w:eastAsia="仿宋_GB2312" w:cs="仿宋_GB2312"/>
          <w:color w:val="auto"/>
        </w:rPr>
      </w:pPr>
    </w:p>
    <w:p w14:paraId="2D7A836C">
      <w:pPr>
        <w:rPr>
          <w:rFonts w:hint="eastAsia" w:ascii="仿宋_GB2312" w:hAnsi="仿宋_GB2312" w:eastAsia="仿宋_GB2312" w:cs="仿宋_GB2312"/>
          <w:color w:val="auto"/>
        </w:rPr>
      </w:pPr>
    </w:p>
    <w:p w14:paraId="7B231FA4"/>
    <w:p w14:paraId="79000720"/>
    <w:sectPr>
      <w:footerReference r:id="rId3" w:type="default"/>
      <w:footerReference r:id="rId4" w:type="even"/>
      <w:pgSz w:w="11906" w:h="16838"/>
      <w:pgMar w:top="1984" w:right="1587" w:bottom="1587" w:left="1800"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仿宋_GB2312"/>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仿宋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B8B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68DAFD">
                          <w:pPr>
                            <w:pStyle w:val="4"/>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nC79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ZnC798BAAC/AwAADgAAAAAA&#10;AAABACAAAAAeAQAAZHJzL2Uyb0RvYy54bWxQSwUGAAAAAAYABgBZAQAAbwUAAAAA&#10;">
              <v:fill on="f" focussize="0,0"/>
              <v:stroke on="f"/>
              <v:imagedata o:title=""/>
              <o:lock v:ext="edit" aspectratio="f"/>
              <v:textbox inset="0mm,0mm,0mm,0mm" style="mso-fit-shape-to-text:t;">
                <w:txbxContent>
                  <w:p w14:paraId="7068DAFD">
                    <w:pPr>
                      <w:pStyle w:val="4"/>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2536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2E9A4">
                          <w:pPr>
                            <w:pStyle w:val="4"/>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ZLn94BAAC/AwAADgAAAGRycy9lMm9Eb2MueG1srVNBrtMwEN0jcQfL&#10;e5q0Qi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ZX06X1cU9qdp0QcXsFAWzP7IzkT7aENNv2JEKM4qXu+qqsGZDJdqlZVVVJIUmw+EH5xf92HiG8U&#10;WJaMmgcaX1ZVnN5FHFPnlFTNwa02Jo/QuL8chJk8Rep97DFZOOyHidAemjPxoXdAdToIXzjraQtq&#10;7mjpOTNvHYmcFmY2wmzsZ0M4SRdrjpyN5mscF+vogz50edVSU9G/PCJ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Wpkuf3gEAAL8DAAAOAAAAAAAA&#10;AAEAIAAAAB4BAABkcnMvZTJvRG9jLnhtbFBLBQYAAAAABgAGAFkBAABuBQAAAAA=&#10;">
              <v:fill on="f" focussize="0,0"/>
              <v:stroke on="f"/>
              <v:imagedata o:title=""/>
              <o:lock v:ext="edit" aspectratio="f"/>
              <v:textbox inset="0mm,0mm,0mm,0mm" style="mso-fit-shape-to-text:t;">
                <w:txbxContent>
                  <w:p w14:paraId="0772E9A4">
                    <w:pPr>
                      <w:pStyle w:val="4"/>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F4DEA"/>
    <w:rsid w:val="20A420AE"/>
    <w:rsid w:val="2CAD5199"/>
    <w:rsid w:val="3AB60ED4"/>
    <w:rsid w:val="462A2AA8"/>
    <w:rsid w:val="47C27346"/>
    <w:rsid w:val="4DE33966"/>
    <w:rsid w:val="57EF4DEA"/>
    <w:rsid w:val="67A8101C"/>
    <w:rsid w:val="6AF568F4"/>
    <w:rsid w:val="6F6049BF"/>
    <w:rsid w:val="7899497C"/>
    <w:rsid w:val="79E3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spacing w:line="300" w:lineRule="auto"/>
      <w:ind w:firstLine="420"/>
      <w:textAlignment w:val="auto"/>
    </w:pPr>
    <w:rPr>
      <w:kern w:val="2"/>
      <w:sz w:val="24"/>
    </w:rPr>
  </w:style>
  <w:style w:type="paragraph" w:styleId="3">
    <w:name w:val="Body Text Indent"/>
    <w:basedOn w:val="1"/>
    <w:qFormat/>
    <w:uiPriority w:val="0"/>
    <w:pPr>
      <w:spacing w:after="120" w:afterLines="0"/>
      <w:ind w:left="420" w:leftChars="20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Body Text First Indent 2"/>
    <w:basedOn w:val="3"/>
    <w:qFormat/>
    <w:uiPriority w:val="0"/>
    <w:pPr>
      <w:spacing w:after="120"/>
      <w:ind w:left="200" w:leftChars="200" w:firstLine="420" w:firstLineChars="200"/>
    </w:pPr>
    <w:rPr>
      <w:rFonts w:ascii="Times New Roman" w:cs="Times New Roman"/>
    </w:rPr>
  </w:style>
  <w:style w:type="paragraph" w:customStyle="1" w:styleId="8">
    <w:name w:val="附件栏"/>
    <w:basedOn w:val="1"/>
    <w:qFormat/>
    <w:uiPriority w:val="0"/>
    <w:pPr>
      <w:autoSpaceDE w:val="0"/>
      <w:autoSpaceDN w:val="0"/>
      <w:snapToGrid w:val="0"/>
      <w:spacing w:line="590" w:lineRule="atLeast"/>
      <w:ind w:firstLine="624"/>
    </w:pPr>
    <w:rPr>
      <w:rFonts w:ascii="Calibri" w:hAnsi="Calibri" w:eastAsia="方正仿宋_GBK" w:cs="Times New Roman"/>
      <w:snapToGrid w:val="0"/>
      <w:kern w:val="0"/>
      <w:sz w:val="32"/>
      <w:szCs w:val="20"/>
    </w:rPr>
  </w:style>
  <w:style w:type="character" w:customStyle="1" w:styleId="9">
    <w:name w:val="font21"/>
    <w:basedOn w:val="7"/>
    <w:qFormat/>
    <w:uiPriority w:val="0"/>
    <w:rPr>
      <w:rFonts w:ascii="宋体" w:hAnsi="宋体" w:eastAsia="宋体" w:cs="宋体"/>
      <w:color w:val="000000"/>
      <w:sz w:val="18"/>
      <w:szCs w:val="18"/>
      <w:u w:val="none"/>
    </w:rPr>
  </w:style>
  <w:style w:type="character" w:customStyle="1" w:styleId="10">
    <w:name w:val="font01"/>
    <w:basedOn w:val="7"/>
    <w:qFormat/>
    <w:uiPriority w:val="0"/>
    <w:rPr>
      <w:rFonts w:hint="default" w:ascii="Arial" w:hAnsi="Arial" w:cs="Arial"/>
      <w:color w:val="000000"/>
      <w:sz w:val="22"/>
      <w:szCs w:val="22"/>
      <w:u w:val="none"/>
    </w:rPr>
  </w:style>
  <w:style w:type="character" w:customStyle="1" w:styleId="11">
    <w:name w:val="font3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1162</Words>
  <Characters>1224</Characters>
  <Lines>0</Lines>
  <Paragraphs>0</Paragraphs>
  <TotalTime>3</TotalTime>
  <ScaleCrop>false</ScaleCrop>
  <LinksUpToDate>false</LinksUpToDate>
  <CharactersWithSpaces>1287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2025-12-16T09:53:00Z</dcterms:created>
  <dc:creator>WPS_1696906848</dc:creator>
  <cp:lastModifiedBy>综合办高鹏</cp:lastModifiedBy>
  <dcterms:modified xsi:type="dcterms:W3CDTF">2026-02-06T17:21:04Z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C1E0B6E474BE4FCC820F56DF05D1FF92_13</vt:lpwstr>
  </property>
  <property fmtid="{D5CDD505-2E9C-101B-9397-08002B2CF9AE}" pid="4" name="KSOTemplateDocerSaveRecord">
    <vt:lpwstr>eyJoZGlkIjoiYzMzNGNjMmJlYTg2NmYzODQyZjEwYzk2ZDQwZTNmYTIiLCJ1c2VySWQiOiIxNTQ4ODkxNTAwIn0=</vt:lpwstr>
  </property>
</Properties>
</file>