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hint="eastAsia" w:ascii="宋体" w:hAnsi="宋体"/>
          <w:b/>
          <w:kern w:val="0"/>
          <w:sz w:val="44"/>
          <w:szCs w:val="44"/>
        </w:rPr>
      </w:pPr>
      <w:r>
        <w:rPr>
          <w:rFonts w:hint="eastAsia" w:ascii="宋体" w:hAnsi="宋体"/>
          <w:b/>
          <w:kern w:val="0"/>
          <w:sz w:val="44"/>
          <w:szCs w:val="44"/>
        </w:rPr>
        <w:t xml:space="preserve"> </w:t>
      </w: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r>
        <w:rPr>
          <w:rFonts w:hint="eastAsia" w:ascii="宋体" w:hAnsi="宋体"/>
          <w:b/>
          <w:kern w:val="0"/>
          <w:sz w:val="44"/>
          <w:szCs w:val="44"/>
        </w:rPr>
        <w:t>银川市兴庆区总工会</w:t>
      </w:r>
      <w:r>
        <w:rPr>
          <w:rFonts w:ascii="宋体" w:hAnsi="宋体"/>
          <w:b/>
          <w:kern w:val="0"/>
          <w:sz w:val="44"/>
          <w:szCs w:val="44"/>
        </w:rPr>
        <w:t>2</w:t>
      </w:r>
      <w:r>
        <w:rPr>
          <w:rFonts w:hint="eastAsia" w:ascii="宋体" w:hAnsi="宋体"/>
          <w:b/>
          <w:kern w:val="0"/>
          <w:sz w:val="44"/>
          <w:szCs w:val="44"/>
          <w:lang w:val="en-US" w:eastAsia="zh-CN"/>
        </w:rPr>
        <w:t>021</w:t>
      </w:r>
      <w:r>
        <w:rPr>
          <w:rFonts w:hint="eastAsia" w:ascii="宋体" w:hAnsi="宋体"/>
          <w:b/>
          <w:kern w:val="0"/>
          <w:sz w:val="44"/>
          <w:szCs w:val="44"/>
        </w:rPr>
        <w:t>年部门预算</w:t>
      </w: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jc w:val="center"/>
        <w:outlineLvl w:val="1"/>
        <w:rPr>
          <w:rFonts w:hint="eastAsia" w:ascii="宋体" w:hAnsi="宋体"/>
          <w:b/>
          <w:kern w:val="0"/>
          <w:sz w:val="44"/>
          <w:szCs w:val="44"/>
        </w:rPr>
      </w:pPr>
      <w:r>
        <w:rPr>
          <w:rFonts w:hint="eastAsia" w:ascii="宋体" w:hAnsi="宋体"/>
          <w:b/>
          <w:kern w:val="0"/>
          <w:sz w:val="44"/>
          <w:szCs w:val="44"/>
        </w:rPr>
        <w:t>目录</w:t>
      </w:r>
    </w:p>
    <w:p>
      <w:pPr>
        <w:widowControl/>
        <w:jc w:val="center"/>
        <w:outlineLvl w:val="1"/>
        <w:rPr>
          <w:rFonts w:hint="eastAsia" w:ascii="宋体" w:hAnsi="宋体"/>
          <w:b/>
          <w:kern w:val="0"/>
          <w:sz w:val="44"/>
          <w:szCs w:val="44"/>
        </w:rPr>
      </w:pPr>
    </w:p>
    <w:p>
      <w:pPr>
        <w:widowControl/>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第一部分  单位概况</w:t>
      </w:r>
    </w:p>
    <w:p>
      <w:pPr>
        <w:widowControl/>
        <w:ind w:firstLine="640" w:firstLineChars="200"/>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一、主要职能</w:t>
      </w:r>
    </w:p>
    <w:p>
      <w:pPr>
        <w:widowControl/>
        <w:ind w:firstLine="640" w:firstLineChars="200"/>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二、部门预算单位构成</w:t>
      </w:r>
    </w:p>
    <w:p>
      <w:pPr>
        <w:widowControl/>
        <w:spacing w:before="156" w:beforeLines="50"/>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第二部分</w:t>
      </w:r>
      <w:r>
        <w:rPr>
          <w:rFonts w:hint="eastAsia" w:ascii="仿宋_GB2312" w:hAnsi="宋体" w:eastAsia="仿宋_GB2312"/>
          <w:b/>
          <w:kern w:val="0"/>
          <w:sz w:val="32"/>
          <w:szCs w:val="32"/>
          <w:lang w:val="en-US" w:eastAsia="zh-CN"/>
        </w:rPr>
        <w:t xml:space="preserve"> 2021</w:t>
      </w:r>
      <w:r>
        <w:rPr>
          <w:rFonts w:hint="eastAsia" w:ascii="仿宋_GB2312" w:hAnsi="宋体" w:eastAsia="仿宋_GB2312"/>
          <w:b/>
          <w:kern w:val="0"/>
          <w:sz w:val="32"/>
          <w:szCs w:val="32"/>
        </w:rPr>
        <w:t>年部门预算表</w:t>
      </w:r>
    </w:p>
    <w:p>
      <w:pPr>
        <w:widowControl/>
        <w:ind w:firstLine="640" w:firstLineChars="200"/>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一、财政拨款收支总表</w:t>
      </w:r>
    </w:p>
    <w:p>
      <w:pPr>
        <w:widowControl/>
        <w:ind w:firstLine="640" w:firstLineChars="200"/>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二、财政拨款支出总表</w:t>
      </w:r>
    </w:p>
    <w:p>
      <w:pPr>
        <w:widowControl/>
        <w:ind w:firstLine="640" w:firstLineChars="200"/>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三、一般公共预算支出表</w:t>
      </w:r>
    </w:p>
    <w:p>
      <w:pPr>
        <w:widowControl/>
        <w:ind w:firstLine="640" w:firstLineChars="200"/>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四、一般公共预算基本支出表</w:t>
      </w:r>
    </w:p>
    <w:p>
      <w:pPr>
        <w:widowControl/>
        <w:ind w:firstLine="640" w:firstLineChars="200"/>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五、一般公共预算“三公”经费支出表</w:t>
      </w:r>
    </w:p>
    <w:p>
      <w:pPr>
        <w:widowControl/>
        <w:ind w:firstLine="640" w:firstLineChars="200"/>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六、政府性基金预算支出表</w:t>
      </w:r>
    </w:p>
    <w:p>
      <w:pPr>
        <w:widowControl/>
        <w:ind w:firstLine="640" w:firstLineChars="200"/>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七、部门收支总表</w:t>
      </w:r>
    </w:p>
    <w:p>
      <w:pPr>
        <w:widowControl/>
        <w:ind w:firstLine="640" w:firstLineChars="200"/>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八、部门收入总表</w:t>
      </w:r>
    </w:p>
    <w:p>
      <w:pPr>
        <w:widowControl/>
        <w:ind w:firstLine="640" w:firstLineChars="200"/>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九、部门支出总表</w:t>
      </w:r>
    </w:p>
    <w:p>
      <w:pPr>
        <w:widowControl/>
        <w:spacing w:before="156" w:beforeLines="50"/>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第三部分  20</w:t>
      </w:r>
      <w:r>
        <w:rPr>
          <w:rFonts w:hint="eastAsia" w:ascii="仿宋_GB2312" w:hAnsi="宋体" w:eastAsia="仿宋_GB2312"/>
          <w:b/>
          <w:kern w:val="0"/>
          <w:sz w:val="32"/>
          <w:szCs w:val="32"/>
          <w:lang w:val="en-US" w:eastAsia="zh-CN"/>
        </w:rPr>
        <w:t>21</w:t>
      </w:r>
      <w:r>
        <w:rPr>
          <w:rFonts w:hint="eastAsia" w:ascii="仿宋_GB2312" w:hAnsi="宋体" w:eastAsia="仿宋_GB2312"/>
          <w:b/>
          <w:kern w:val="0"/>
          <w:sz w:val="32"/>
          <w:szCs w:val="32"/>
        </w:rPr>
        <w:t>年部门预算情况说明</w:t>
      </w:r>
    </w:p>
    <w:p>
      <w:pPr>
        <w:widowControl/>
        <w:spacing w:before="156" w:beforeLines="50"/>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spacing w:before="156" w:beforeLines="50"/>
        <w:ind w:firstLine="643" w:firstLineChars="200"/>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ind w:firstLine="361" w:firstLineChars="100"/>
        <w:jc w:val="left"/>
        <w:outlineLvl w:val="1"/>
        <w:rPr>
          <w:rFonts w:hint="eastAsia" w:ascii="仿宋_GB2312" w:hAnsi="宋体" w:eastAsia="仿宋_GB2312"/>
          <w:b/>
          <w:kern w:val="0"/>
          <w:sz w:val="36"/>
          <w:szCs w:val="36"/>
        </w:rPr>
      </w:pPr>
      <w:r>
        <w:rPr>
          <w:rFonts w:hint="eastAsia" w:ascii="仿宋_GB2312" w:hAnsi="宋体" w:eastAsia="仿宋_GB2312"/>
          <w:b/>
          <w:kern w:val="0"/>
          <w:sz w:val="36"/>
          <w:szCs w:val="36"/>
        </w:rPr>
        <w:t>银川市兴庆区</w:t>
      </w:r>
      <w:r>
        <w:rPr>
          <w:rFonts w:hint="eastAsia" w:ascii="仿宋_GB2312" w:hAnsi="宋体" w:eastAsia="仿宋_GB2312"/>
          <w:b/>
          <w:kern w:val="0"/>
          <w:sz w:val="36"/>
          <w:szCs w:val="36"/>
          <w:lang w:eastAsia="zh-CN"/>
        </w:rPr>
        <w:t>总工会</w:t>
      </w:r>
      <w:r>
        <w:rPr>
          <w:rFonts w:hint="eastAsia" w:ascii="仿宋_GB2312" w:hAnsi="宋体" w:eastAsia="仿宋_GB2312"/>
          <w:b/>
          <w:kern w:val="0"/>
          <w:sz w:val="36"/>
          <w:szCs w:val="36"/>
        </w:rPr>
        <w:t>20</w:t>
      </w:r>
      <w:r>
        <w:rPr>
          <w:rFonts w:hint="eastAsia" w:ascii="仿宋_GB2312" w:hAnsi="宋体" w:eastAsia="仿宋_GB2312"/>
          <w:b/>
          <w:kern w:val="0"/>
          <w:sz w:val="36"/>
          <w:szCs w:val="36"/>
          <w:lang w:val="en-US" w:eastAsia="zh-CN"/>
        </w:rPr>
        <w:t>21</w:t>
      </w:r>
      <w:r>
        <w:rPr>
          <w:rFonts w:hint="eastAsia" w:ascii="仿宋_GB2312" w:hAnsi="宋体" w:eastAsia="仿宋_GB2312"/>
          <w:b/>
          <w:kern w:val="0"/>
          <w:sz w:val="36"/>
          <w:szCs w:val="36"/>
        </w:rPr>
        <w:t>年部门预算——单位概况</w:t>
      </w:r>
    </w:p>
    <w:p>
      <w:pPr>
        <w:widowControl/>
        <w:jc w:val="center"/>
        <w:outlineLvl w:val="1"/>
        <w:rPr>
          <w:rFonts w:hint="eastAsia" w:ascii="宋体" w:hAnsi="宋体"/>
          <w:b/>
          <w:kern w:val="0"/>
          <w:sz w:val="32"/>
          <w:szCs w:val="32"/>
        </w:rPr>
      </w:pPr>
    </w:p>
    <w:p>
      <w:pPr>
        <w:widowControl/>
        <w:spacing w:line="560" w:lineRule="exact"/>
        <w:ind w:firstLine="480"/>
        <w:jc w:val="left"/>
        <w:rPr>
          <w:rFonts w:hint="eastAsia" w:ascii="黑体" w:hAnsi="黑体" w:eastAsia="黑体" w:cs="宋体"/>
          <w:b/>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一、主要职能</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宋体"/>
          <w:bCs/>
          <w:kern w:val="0"/>
          <w:sz w:val="32"/>
          <w:szCs w:val="32"/>
        </w:rPr>
        <w:t xml:space="preserve"> </w:t>
      </w:r>
      <w:r>
        <w:rPr>
          <w:rFonts w:hint="eastAsia" w:ascii="仿宋_GB2312" w:hAnsi="仿宋_GB2312" w:eastAsia="仿宋_GB2312" w:cs="仿宋_GB2312"/>
          <w:sz w:val="32"/>
          <w:szCs w:val="32"/>
        </w:rPr>
        <w:t>（一）依照《工会法》和《工会章程》的规定，围绕兴庆区党委、政府中心工作及银川市总工会的工作部署，研究制定兴庆区工会年度工作计划、目标、任务并组织实施。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照法律法规和《工会法》、《中国工会章程》等相关法律法规，组织指导兴庆区各基层工会完善维权机制、诉求表达机制、矛盾调处机制和权益保障机制，履行维护职工（包括农民工）合法权益的基本职责。</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对涉及职工合法权益方面的重大问题进行调查研究，及时向兴庆区党委、政府和银川市总工会反映职工群众的思想、愿望和要求，提出意见和建议；参与涉及职工切身利益的有关政策、措施、制度的拟定；参与职工重大伤亡事故的调查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制定兴庆区工会干部培训计划及组织培训工作；指导、监督各基层工会换届选举和办理相关审批手续；组织对各基层工会工作目标任务完成情况的检查、评比和表彰；协助各级党委做好工会干部的选拔、推荐、使用和管理工作；承担兴庆区工会年度调查统计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各基层工会开展民主参与、民主管理和民主监督工作，负责指导企业的厂务公开工作；指导各基层工会建立平等协商、签订集体合同制度和监督保证机制的工作；开展建设“职工之家”活动；开展“工字号”创业带动就业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（六）围绕兴庆区经济发展大局，动员和组织职工参加经济建设。开展职工素质提升工程，组织职工开展技术交流、技术服务、岗位练兵、劳动竞赛、合理和建议等活动。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（七）负责开展全国、自治区、银川市和兴庆区劳动模范、五一劳动奖章、先进集体的推荐工作；负责兴庆区范围内各级劳模的管理工作。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兴庆区工会经费的收、管、用和有关财务工作的政策指导和监督；编制本级工会经费的收支预、决算；负责财务工作管理制度的制定、监督和各基层工会财务人员培训工作；负责工会各项基金和专用帐户的管理、监督工作；负责工会资产的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维护女职工的合法权益,监督检查涉及女职工合法权益与特殊利益的法律法规政策的执行情况;指导维护兴庆区女职工合法权益和女职工组织建设工作;调查研究女职工合法权益等方面存在的问题,提出意见和建议;参与调查处理侵害女职工合法权益的重大案件;开展对困难女职工的帮扶工作;组织女职工开展巾帼建功立业等各项活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指导兴庆区各基层工会做好职工思想政治工作;组织协调工会各项重点工作的宣传,做好工会工作的新闻报道,以及先进人物、先进事迹的宣传工作;开展工会精神文明创建活动,指导基层工会开展职工文化体育活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(十一)维护职工在劳动中的安全和健康。向职工进行安全教育,督促解决影响职工健康和安全的问题,参与安全检查和伤亡事故的调查处理。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负责职工和会员的普法宣传教育工作，为各基层工会组织和职工提供法律援助和有关法律法规咨询服务；负责接待处理职工来信来访工作；配合政府开展再就业培训工作；负责开展兴庆区困难职工帮扶工作，做好困难职工的建档、慰问和补助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（十三）承办兴庆区委、政府和银川市总工会交办的其他事项。</w:t>
      </w:r>
    </w:p>
    <w:p>
      <w:pPr>
        <w:tabs>
          <w:tab w:val="left" w:pos="3100"/>
        </w:tabs>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年12月31日，单位机构行政编制4人，政府聘用人员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人。实际在岗行政人员4人，政府聘用人员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人，职业化工会工作者10人。</w:t>
      </w:r>
    </w:p>
    <w:p>
      <w:pPr>
        <w:widowControl/>
        <w:spacing w:line="560" w:lineRule="exact"/>
        <w:ind w:firstLine="643" w:firstLineChars="200"/>
        <w:jc w:val="left"/>
        <w:rPr>
          <w:rFonts w:hint="eastAsia" w:ascii="黑体" w:hAnsi="黑体" w:eastAsia="黑体" w:cs="宋体"/>
          <w:b/>
          <w:bCs/>
          <w:kern w:val="0"/>
          <w:sz w:val="32"/>
          <w:szCs w:val="32"/>
        </w:rPr>
      </w:pPr>
    </w:p>
    <w:p>
      <w:pPr>
        <w:widowControl/>
        <w:spacing w:line="560" w:lineRule="exact"/>
        <w:ind w:firstLine="643" w:firstLineChars="200"/>
        <w:jc w:val="left"/>
        <w:rPr>
          <w:rFonts w:hint="eastAsia" w:ascii="黑体" w:hAnsi="黑体" w:eastAsia="黑体" w:cs="宋体"/>
          <w:b/>
          <w:bCs/>
          <w:kern w:val="0"/>
          <w:sz w:val="32"/>
          <w:szCs w:val="32"/>
        </w:rPr>
      </w:pPr>
    </w:p>
    <w:p>
      <w:pPr>
        <w:widowControl/>
        <w:spacing w:line="560" w:lineRule="exact"/>
        <w:ind w:firstLine="643" w:firstLineChars="200"/>
        <w:jc w:val="left"/>
        <w:rPr>
          <w:rFonts w:hint="eastAsia" w:ascii="黑体" w:hAnsi="黑体" w:eastAsia="黑体" w:cs="宋体"/>
          <w:b/>
          <w:bCs/>
          <w:kern w:val="0"/>
          <w:sz w:val="32"/>
          <w:szCs w:val="32"/>
        </w:rPr>
      </w:pPr>
    </w:p>
    <w:p>
      <w:pPr>
        <w:widowControl/>
        <w:spacing w:line="560" w:lineRule="exact"/>
        <w:ind w:firstLine="643" w:firstLineChars="200"/>
        <w:jc w:val="left"/>
        <w:rPr>
          <w:rFonts w:hint="eastAsia" w:ascii="黑体" w:hAnsi="黑体" w:eastAsia="黑体" w:cs="宋体"/>
          <w:b/>
          <w:bCs/>
          <w:kern w:val="0"/>
          <w:sz w:val="32"/>
          <w:szCs w:val="32"/>
        </w:rPr>
      </w:pPr>
    </w:p>
    <w:p>
      <w:pPr>
        <w:widowControl/>
        <w:spacing w:line="560" w:lineRule="exact"/>
        <w:ind w:firstLine="643" w:firstLineChars="200"/>
        <w:jc w:val="left"/>
        <w:rPr>
          <w:rFonts w:hint="eastAsia" w:ascii="黑体" w:hAnsi="黑体" w:eastAsia="黑体" w:cs="宋体"/>
          <w:b/>
          <w:bCs/>
          <w:kern w:val="0"/>
          <w:sz w:val="32"/>
          <w:szCs w:val="32"/>
        </w:rPr>
      </w:pPr>
    </w:p>
    <w:p>
      <w:pPr>
        <w:widowControl/>
        <w:spacing w:line="560" w:lineRule="exact"/>
        <w:ind w:firstLine="643" w:firstLineChars="200"/>
        <w:jc w:val="left"/>
        <w:rPr>
          <w:rFonts w:hint="eastAsia" w:ascii="黑体" w:hAnsi="黑体" w:eastAsia="黑体" w:cs="宋体"/>
          <w:b/>
          <w:bCs/>
          <w:kern w:val="0"/>
          <w:sz w:val="32"/>
          <w:szCs w:val="32"/>
        </w:rPr>
      </w:pPr>
    </w:p>
    <w:p>
      <w:pPr>
        <w:widowControl/>
        <w:spacing w:line="560" w:lineRule="exact"/>
        <w:ind w:firstLine="643" w:firstLineChars="200"/>
        <w:jc w:val="left"/>
        <w:rPr>
          <w:rFonts w:hint="eastAsia" w:ascii="黑体" w:hAnsi="黑体" w:eastAsia="黑体" w:cs="宋体"/>
          <w:b/>
          <w:bCs/>
          <w:kern w:val="0"/>
          <w:sz w:val="32"/>
          <w:szCs w:val="32"/>
        </w:rPr>
      </w:pPr>
    </w:p>
    <w:p>
      <w:pPr>
        <w:widowControl/>
        <w:spacing w:line="560" w:lineRule="exact"/>
        <w:ind w:firstLine="643" w:firstLineChars="200"/>
        <w:jc w:val="left"/>
        <w:rPr>
          <w:rFonts w:hint="eastAsia" w:ascii="黑体" w:hAnsi="黑体" w:eastAsia="黑体" w:cs="宋体"/>
          <w:b/>
          <w:bCs/>
          <w:kern w:val="0"/>
          <w:sz w:val="32"/>
          <w:szCs w:val="32"/>
        </w:rPr>
      </w:pPr>
    </w:p>
    <w:p>
      <w:pPr>
        <w:widowControl/>
        <w:spacing w:line="560" w:lineRule="exact"/>
        <w:ind w:firstLine="643" w:firstLineChars="200"/>
        <w:jc w:val="left"/>
        <w:rPr>
          <w:rFonts w:hint="eastAsia" w:ascii="黑体" w:hAnsi="黑体" w:eastAsia="黑体" w:cs="宋体"/>
          <w:b/>
          <w:bCs/>
          <w:kern w:val="0"/>
          <w:sz w:val="32"/>
          <w:szCs w:val="32"/>
        </w:rPr>
      </w:pPr>
    </w:p>
    <w:p>
      <w:pPr>
        <w:widowControl/>
        <w:spacing w:line="560" w:lineRule="exact"/>
        <w:ind w:firstLine="643" w:firstLineChars="200"/>
        <w:jc w:val="left"/>
        <w:rPr>
          <w:rFonts w:hint="eastAsia" w:ascii="黑体" w:hAnsi="黑体" w:eastAsia="黑体" w:cs="宋体"/>
          <w:b/>
          <w:bCs/>
          <w:kern w:val="0"/>
          <w:sz w:val="32"/>
          <w:szCs w:val="32"/>
        </w:rPr>
      </w:pPr>
    </w:p>
    <w:p>
      <w:pPr>
        <w:widowControl/>
        <w:spacing w:line="560" w:lineRule="exact"/>
        <w:jc w:val="left"/>
        <w:rPr>
          <w:rFonts w:hint="eastAsia" w:ascii="黑体" w:hAnsi="黑体" w:eastAsia="黑体" w:cs="宋体"/>
          <w:b/>
          <w:bCs/>
          <w:kern w:val="0"/>
          <w:sz w:val="32"/>
          <w:szCs w:val="32"/>
        </w:rPr>
      </w:pPr>
    </w:p>
    <w:p>
      <w:pPr>
        <w:widowControl/>
        <w:spacing w:line="560" w:lineRule="exact"/>
        <w:jc w:val="left"/>
        <w:rPr>
          <w:rFonts w:hint="eastAsia" w:ascii="黑体" w:hAnsi="黑体" w:eastAsia="黑体" w:cs="宋体"/>
          <w:b/>
          <w:bCs/>
          <w:kern w:val="0"/>
          <w:sz w:val="32"/>
          <w:szCs w:val="32"/>
        </w:rPr>
      </w:pPr>
      <w:r>
        <w:rPr>
          <w:rFonts w:hint="eastAsia" w:ascii="黑体" w:hAnsi="黑体" w:eastAsia="黑体" w:cs="宋体"/>
          <w:b/>
          <w:bCs/>
          <w:kern w:val="0"/>
          <w:sz w:val="32"/>
          <w:szCs w:val="32"/>
        </w:rPr>
        <w:t>二、部门预算单位构成</w:t>
      </w:r>
    </w:p>
    <w:p>
      <w:pPr>
        <w:widowControl/>
        <w:spacing w:line="560" w:lineRule="exact"/>
        <w:ind w:firstLine="640" w:firstLineChars="200"/>
        <w:jc w:val="left"/>
        <w:rPr>
          <w:rFonts w:ascii="黑体" w:hAnsi="黑体" w:eastAsia="黑体" w:cs="宋体"/>
          <w:b/>
          <w:bCs/>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 w:eastAsia="仿宋_GB2312"/>
          <w:sz w:val="32"/>
          <w:szCs w:val="32"/>
        </w:rPr>
        <w:t>年度，纳入本部门预算汇编范围的独立核算单位共</w:t>
      </w:r>
      <w:r>
        <w:rPr>
          <w:rFonts w:hint="eastAsia" w:ascii="仿宋_GB2312" w:hAnsi="仿宋" w:eastAsia="仿宋_GB2312"/>
          <w:sz w:val="32"/>
          <w:szCs w:val="32"/>
          <w:u w:val="single"/>
        </w:rPr>
        <w:t>1</w:t>
      </w:r>
      <w:r>
        <w:rPr>
          <w:rFonts w:hint="eastAsia" w:ascii="仿宋_GB2312" w:hAnsi="仿宋" w:eastAsia="仿宋_GB2312"/>
          <w:sz w:val="32"/>
          <w:szCs w:val="32"/>
        </w:rPr>
        <w:t>个，比上年增减0个，分类说明如下：</w:t>
      </w:r>
    </w:p>
    <w:tbl>
      <w:tblPr>
        <w:tblStyle w:val="5"/>
        <w:tblW w:w="0" w:type="auto"/>
        <w:tblInd w:w="-8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7"/>
        <w:gridCol w:w="1460"/>
        <w:gridCol w:w="2043"/>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517" w:type="dxa"/>
            <w:noWrap w:val="0"/>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1460" w:type="dxa"/>
            <w:noWrap w:val="0"/>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数量</w:t>
            </w:r>
          </w:p>
        </w:tc>
        <w:tc>
          <w:tcPr>
            <w:tcW w:w="2043" w:type="dxa"/>
            <w:noWrap w:val="0"/>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比上年增减</w:t>
            </w:r>
          </w:p>
        </w:tc>
        <w:tc>
          <w:tcPr>
            <w:tcW w:w="2380" w:type="dxa"/>
            <w:noWrap w:val="0"/>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变动原因说明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517" w:type="dxa"/>
            <w:noWrap w:val="0"/>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    计</w:t>
            </w:r>
          </w:p>
        </w:tc>
        <w:tc>
          <w:tcPr>
            <w:tcW w:w="146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1</w:t>
            </w:r>
          </w:p>
        </w:tc>
        <w:tc>
          <w:tcPr>
            <w:tcW w:w="2043"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0</w:t>
            </w:r>
          </w:p>
        </w:tc>
        <w:tc>
          <w:tcPr>
            <w:tcW w:w="238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517"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一、按单位基本性质</w:t>
            </w:r>
          </w:p>
        </w:tc>
        <w:tc>
          <w:tcPr>
            <w:tcW w:w="146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043"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38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517"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行政单位</w:t>
            </w:r>
          </w:p>
        </w:tc>
        <w:tc>
          <w:tcPr>
            <w:tcW w:w="146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1</w:t>
            </w:r>
          </w:p>
        </w:tc>
        <w:tc>
          <w:tcPr>
            <w:tcW w:w="2043"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0</w:t>
            </w:r>
          </w:p>
        </w:tc>
        <w:tc>
          <w:tcPr>
            <w:tcW w:w="238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517"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事业单位</w:t>
            </w:r>
          </w:p>
        </w:tc>
        <w:tc>
          <w:tcPr>
            <w:tcW w:w="146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043"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38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517"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其他</w:t>
            </w:r>
          </w:p>
        </w:tc>
        <w:tc>
          <w:tcPr>
            <w:tcW w:w="146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043"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38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517"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二、按执行会计制度</w:t>
            </w:r>
          </w:p>
        </w:tc>
        <w:tc>
          <w:tcPr>
            <w:tcW w:w="146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1</w:t>
            </w:r>
          </w:p>
        </w:tc>
        <w:tc>
          <w:tcPr>
            <w:tcW w:w="2043"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0</w:t>
            </w:r>
          </w:p>
        </w:tc>
        <w:tc>
          <w:tcPr>
            <w:tcW w:w="238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517"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行政单位</w:t>
            </w:r>
          </w:p>
        </w:tc>
        <w:tc>
          <w:tcPr>
            <w:tcW w:w="146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1</w:t>
            </w:r>
          </w:p>
        </w:tc>
        <w:tc>
          <w:tcPr>
            <w:tcW w:w="2043"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0</w:t>
            </w:r>
          </w:p>
        </w:tc>
        <w:tc>
          <w:tcPr>
            <w:tcW w:w="238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517" w:type="dxa"/>
            <w:noWrap w:val="0"/>
            <w:vAlign w:val="center"/>
          </w:tcPr>
          <w:p>
            <w:pPr>
              <w:widowControl/>
              <w:spacing w:line="560" w:lineRule="exact"/>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事业单位（含行业）</w:t>
            </w:r>
          </w:p>
        </w:tc>
        <w:tc>
          <w:tcPr>
            <w:tcW w:w="146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043"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38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517"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民间非营利组织</w:t>
            </w:r>
          </w:p>
        </w:tc>
        <w:tc>
          <w:tcPr>
            <w:tcW w:w="146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043"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38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517"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企业</w:t>
            </w:r>
          </w:p>
        </w:tc>
        <w:tc>
          <w:tcPr>
            <w:tcW w:w="146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043"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38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517"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三、按单位预算级次</w:t>
            </w:r>
          </w:p>
        </w:tc>
        <w:tc>
          <w:tcPr>
            <w:tcW w:w="146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1</w:t>
            </w:r>
          </w:p>
        </w:tc>
        <w:tc>
          <w:tcPr>
            <w:tcW w:w="2043"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0</w:t>
            </w:r>
          </w:p>
        </w:tc>
        <w:tc>
          <w:tcPr>
            <w:tcW w:w="238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517"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一级预算单位</w:t>
            </w:r>
          </w:p>
        </w:tc>
        <w:tc>
          <w:tcPr>
            <w:tcW w:w="146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1</w:t>
            </w:r>
          </w:p>
        </w:tc>
        <w:tc>
          <w:tcPr>
            <w:tcW w:w="2043"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0</w:t>
            </w:r>
          </w:p>
        </w:tc>
        <w:tc>
          <w:tcPr>
            <w:tcW w:w="238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517"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二级预算单位</w:t>
            </w:r>
          </w:p>
        </w:tc>
        <w:tc>
          <w:tcPr>
            <w:tcW w:w="146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043"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38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517"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三级预算单位</w:t>
            </w:r>
          </w:p>
        </w:tc>
        <w:tc>
          <w:tcPr>
            <w:tcW w:w="146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043"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380" w:type="dxa"/>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snapToGrid w:val="0"/>
        <w:spacing w:line="560" w:lineRule="exact"/>
        <w:rPr>
          <w:rFonts w:hint="eastAsia" w:ascii="黑体" w:hAnsi="黑体" w:eastAsia="黑体" w:cs="黑体"/>
          <w:sz w:val="32"/>
          <w:szCs w:val="32"/>
        </w:rPr>
      </w:pPr>
    </w:p>
    <w:p>
      <w:pPr>
        <w:snapToGrid w:val="0"/>
        <w:spacing w:line="560" w:lineRule="exact"/>
        <w:rPr>
          <w:rFonts w:hint="eastAsia" w:ascii="黑体" w:hAnsi="黑体" w:eastAsia="黑体" w:cs="黑体"/>
          <w:sz w:val="32"/>
          <w:szCs w:val="32"/>
        </w:rPr>
      </w:pPr>
    </w:p>
    <w:p>
      <w:pPr>
        <w:snapToGrid w:val="0"/>
        <w:spacing w:line="560" w:lineRule="exact"/>
        <w:rPr>
          <w:rFonts w:hint="eastAsia" w:ascii="黑体" w:hAnsi="黑体" w:eastAsia="黑体" w:cs="黑体"/>
          <w:sz w:val="32"/>
          <w:szCs w:val="32"/>
        </w:rPr>
      </w:pPr>
      <w:r>
        <w:rPr>
          <w:rFonts w:hint="eastAsia" w:ascii="黑体" w:hAnsi="黑体" w:eastAsia="黑体" w:cs="黑体"/>
          <w:sz w:val="32"/>
          <w:szCs w:val="32"/>
        </w:rPr>
        <w:t>部门录入户数说明</w:t>
      </w:r>
    </w:p>
    <w:p>
      <w:pPr>
        <w:snapToGrid w:val="0"/>
        <w:spacing w:line="560" w:lineRule="exact"/>
        <w:ind w:firstLine="640" w:firstLineChars="200"/>
        <w:rPr>
          <w:rFonts w:ascii="黑体" w:hAnsi="黑体" w:eastAsia="黑体" w:cs="黑体"/>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21</w:t>
      </w:r>
      <w:r>
        <w:rPr>
          <w:rFonts w:hint="eastAsia" w:ascii="仿宋_GB2312" w:hAnsi="仿宋" w:eastAsia="仿宋_GB2312"/>
          <w:sz w:val="32"/>
          <w:szCs w:val="32"/>
        </w:rPr>
        <w:t>年度，本部门预算汇编户数共</w:t>
      </w:r>
      <w:r>
        <w:rPr>
          <w:rFonts w:hint="eastAsia" w:ascii="仿宋_GB2312" w:hAnsi="仿宋" w:eastAsia="仿宋_GB2312"/>
          <w:sz w:val="32"/>
          <w:szCs w:val="32"/>
          <w:u w:val="single"/>
        </w:rPr>
        <w:t>1</w:t>
      </w:r>
      <w:r>
        <w:rPr>
          <w:rFonts w:hint="eastAsia" w:ascii="仿宋_GB2312" w:hAnsi="仿宋" w:eastAsia="仿宋_GB2312"/>
          <w:sz w:val="32"/>
          <w:szCs w:val="32"/>
        </w:rPr>
        <w:t>个，比上年增减</w:t>
      </w:r>
      <w:r>
        <w:rPr>
          <w:rFonts w:hint="eastAsia" w:ascii="仿宋_GB2312" w:hAnsi="仿宋" w:eastAsia="仿宋_GB2312"/>
          <w:sz w:val="32"/>
          <w:szCs w:val="32"/>
          <w:u w:val="single"/>
        </w:rPr>
        <w:t xml:space="preserve">    0  </w:t>
      </w:r>
      <w:r>
        <w:rPr>
          <w:rFonts w:hint="eastAsia" w:ascii="仿宋_GB2312" w:hAnsi="仿宋" w:eastAsia="仿宋_GB2312"/>
          <w:sz w:val="32"/>
          <w:szCs w:val="32"/>
        </w:rPr>
        <w:t>个，分类说明如下：</w:t>
      </w:r>
    </w:p>
    <w:tbl>
      <w:tblPr>
        <w:tblStyle w:val="5"/>
        <w:tblpPr w:leftFromText="180" w:rightFromText="180" w:vertAnchor="text" w:horzAnchor="margin" w:tblpY="407"/>
        <w:tblOverlap w:val="never"/>
        <w:tblW w:w="0" w:type="auto"/>
        <w:tblInd w:w="0" w:type="dxa"/>
        <w:tblLayout w:type="fixed"/>
        <w:tblCellMar>
          <w:top w:w="0" w:type="dxa"/>
          <w:left w:w="108" w:type="dxa"/>
          <w:bottom w:w="0" w:type="dxa"/>
          <w:right w:w="108" w:type="dxa"/>
        </w:tblCellMar>
      </w:tblPr>
      <w:tblGrid>
        <w:gridCol w:w="2856"/>
        <w:gridCol w:w="838"/>
        <w:gridCol w:w="1612"/>
        <w:gridCol w:w="3222"/>
      </w:tblGrid>
      <w:tr>
        <w:tblPrEx>
          <w:tblCellMar>
            <w:top w:w="0" w:type="dxa"/>
            <w:left w:w="108" w:type="dxa"/>
            <w:bottom w:w="0" w:type="dxa"/>
            <w:right w:w="108" w:type="dxa"/>
          </w:tblCellMar>
        </w:tblPrEx>
        <w:trPr>
          <w:trHeight w:val="624" w:hRule="atLeast"/>
        </w:trPr>
        <w:tc>
          <w:tcPr>
            <w:tcW w:w="285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数量</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比上年增减</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变动原因说明</w:t>
            </w:r>
          </w:p>
        </w:tc>
      </w:tr>
      <w:tr>
        <w:tblPrEx>
          <w:tblCellMar>
            <w:top w:w="0" w:type="dxa"/>
            <w:left w:w="108" w:type="dxa"/>
            <w:bottom w:w="0" w:type="dxa"/>
            <w:right w:w="108" w:type="dxa"/>
          </w:tblCellMar>
        </w:tblPrEx>
        <w:trPr>
          <w:trHeight w:val="624" w:hRule="atLeast"/>
        </w:trPr>
        <w:tc>
          <w:tcPr>
            <w:tcW w:w="285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    计</w:t>
            </w: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24" w:hRule="atLeast"/>
        </w:trPr>
        <w:tc>
          <w:tcPr>
            <w:tcW w:w="285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一、单户表</w:t>
            </w: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1</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0</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24" w:hRule="atLeast"/>
        </w:trPr>
        <w:tc>
          <w:tcPr>
            <w:tcW w:w="285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二、行政单位汇总录入表</w:t>
            </w: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1</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0</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24" w:hRule="atLeast"/>
        </w:trPr>
        <w:tc>
          <w:tcPr>
            <w:tcW w:w="285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三、事业单位汇总录入表</w:t>
            </w: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24" w:hRule="atLeast"/>
        </w:trPr>
        <w:tc>
          <w:tcPr>
            <w:tcW w:w="285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四、经费自理事业单位汇总录入表</w:t>
            </w: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24" w:hRule="atLeast"/>
        </w:trPr>
        <w:tc>
          <w:tcPr>
            <w:tcW w:w="285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五、乡镇汇总录入表</w:t>
            </w: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24" w:hRule="atLeast"/>
        </w:trPr>
        <w:tc>
          <w:tcPr>
            <w:tcW w:w="285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六、其他单位汇总录入表</w:t>
            </w: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24" w:hRule="atLeast"/>
        </w:trPr>
        <w:tc>
          <w:tcPr>
            <w:tcW w:w="285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七、经费差额表</w:t>
            </w: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24" w:hRule="atLeast"/>
        </w:trPr>
        <w:tc>
          <w:tcPr>
            <w:tcW w:w="285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八、调整表</w:t>
            </w: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24" w:hRule="atLeast"/>
        </w:trPr>
        <w:tc>
          <w:tcPr>
            <w:tcW w:w="285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九、叠加汇总表</w:t>
            </w: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widowControl/>
        <w:spacing w:line="560" w:lineRule="exact"/>
        <w:jc w:val="left"/>
        <w:rPr>
          <w:rFonts w:hint="eastAsia" w:ascii="仿宋_GB2312" w:hAnsi="宋体" w:eastAsia="仿宋_GB2312" w:cs="宋体"/>
          <w:kern w:val="0"/>
          <w:sz w:val="32"/>
          <w:szCs w:val="32"/>
        </w:rPr>
      </w:pPr>
    </w:p>
    <w:p>
      <w:pPr>
        <w:rPr>
          <w:rFonts w:hint="eastAsia"/>
          <w:lang w:val="en-US" w:eastAsia="zh-CN"/>
        </w:rPr>
        <w:sectPr>
          <w:pgSz w:w="11906" w:h="16838"/>
          <w:pgMar w:top="1701" w:right="1588" w:bottom="1701" w:left="1588" w:header="851" w:footer="992" w:gutter="0"/>
          <w:cols w:space="720" w:num="1"/>
          <w:docGrid w:type="lines" w:linePitch="312" w:charSpace="0"/>
        </w:sectPr>
      </w:pPr>
    </w:p>
    <w:p>
      <w:pPr>
        <w:widowControl/>
        <w:ind w:firstLine="3240" w:firstLineChars="900"/>
        <w:jc w:val="left"/>
        <w:outlineLvl w:val="1"/>
        <w:rPr>
          <w:rFonts w:hint="eastAsia" w:ascii="仿宋_GB2312" w:hAnsi="宋体" w:eastAsia="仿宋_GB2312"/>
          <w:b/>
          <w:kern w:val="0"/>
          <w:sz w:val="36"/>
          <w:szCs w:val="36"/>
        </w:rPr>
      </w:pPr>
      <w:r>
        <w:rPr>
          <w:rFonts w:hint="eastAsia" w:ascii="仿宋_GB2312" w:hAnsi="宋体" w:eastAsia="仿宋_GB2312"/>
          <w:b/>
          <w:kern w:val="0"/>
          <w:sz w:val="36"/>
          <w:szCs w:val="36"/>
        </w:rPr>
        <w:t>兴庆区总工会</w:t>
      </w:r>
      <w:r>
        <w:rPr>
          <w:rFonts w:hint="eastAsia" w:ascii="仿宋_GB2312" w:hAnsi="宋体" w:eastAsia="仿宋_GB2312"/>
          <w:b/>
          <w:kern w:val="0"/>
          <w:sz w:val="36"/>
          <w:szCs w:val="36"/>
          <w:lang w:val="en-US" w:eastAsia="zh-CN"/>
        </w:rPr>
        <w:t>2021</w:t>
      </w:r>
      <w:r>
        <w:rPr>
          <w:rFonts w:hint="eastAsia" w:ascii="仿宋_GB2312" w:hAnsi="宋体" w:eastAsia="仿宋_GB2312"/>
          <w:b/>
          <w:kern w:val="0"/>
          <w:sz w:val="36"/>
          <w:szCs w:val="36"/>
        </w:rPr>
        <w:t>年部门预算——预算表</w:t>
      </w:r>
    </w:p>
    <w:p>
      <w:pPr>
        <w:widowControl/>
        <w:ind w:firstLine="640" w:firstLineChars="200"/>
        <w:jc w:val="left"/>
        <w:outlineLvl w:val="1"/>
        <w:rPr>
          <w:rFonts w:hint="eastAsia" w:ascii="黑体" w:hAnsi="宋体" w:eastAsia="黑体"/>
          <w:b/>
          <w:kern w:val="0"/>
          <w:sz w:val="32"/>
          <w:szCs w:val="32"/>
        </w:rPr>
      </w:pPr>
      <w:r>
        <w:rPr>
          <w:rFonts w:hint="eastAsia" w:ascii="黑体" w:hAnsi="宋体" w:eastAsia="黑体"/>
          <w:b/>
          <w:kern w:val="0"/>
          <w:sz w:val="32"/>
          <w:szCs w:val="32"/>
        </w:rPr>
        <w:t>一、财政拨款收支预算总表</w:t>
      </w:r>
    </w:p>
    <w:p>
      <w:pPr>
        <w:keepNext w:val="0"/>
        <w:keepLines w:val="0"/>
        <w:pageBreakBefore w:val="0"/>
        <w:widowControl/>
        <w:kinsoku/>
        <w:wordWrap/>
        <w:overflowPunct/>
        <w:topLinePunct w:val="0"/>
        <w:autoSpaceDE/>
        <w:autoSpaceDN/>
        <w:bidi w:val="0"/>
        <w:adjustRightInd/>
        <w:snapToGrid/>
        <w:jc w:val="center"/>
        <w:textAlignment w:val="auto"/>
        <w:outlineLvl w:val="1"/>
        <w:rPr>
          <w:rFonts w:hint="eastAsia" w:ascii="仿宋_GB2312" w:hAnsi="宋体" w:eastAsia="仿宋_GB2312"/>
          <w:b/>
          <w:kern w:val="0"/>
          <w:sz w:val="36"/>
          <w:szCs w:val="36"/>
        </w:rPr>
      </w:pPr>
      <w:r>
        <w:rPr>
          <w:rFonts w:hint="eastAsia" w:ascii="仿宋_GB2312" w:hAnsi="宋体" w:eastAsia="仿宋_GB2312"/>
          <w:b/>
          <w:kern w:val="0"/>
          <w:sz w:val="36"/>
          <w:szCs w:val="36"/>
        </w:rPr>
        <w:t>财政拨款收支预算总表</w:t>
      </w:r>
    </w:p>
    <w:p>
      <w:pPr>
        <w:keepNext w:val="0"/>
        <w:keepLines w:val="0"/>
        <w:pageBreakBefore w:val="0"/>
        <w:widowControl/>
        <w:kinsoku/>
        <w:wordWrap/>
        <w:overflowPunct/>
        <w:topLinePunct w:val="0"/>
        <w:autoSpaceDE/>
        <w:autoSpaceDN/>
        <w:bidi w:val="0"/>
        <w:adjustRightInd/>
        <w:snapToGrid/>
        <w:ind w:firstLine="640" w:firstLineChars="200"/>
        <w:textAlignment w:val="auto"/>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5"/>
        <w:tblW w:w="0" w:type="auto"/>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3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8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b/>
                <w:color w:val="000000"/>
                <w:kern w:val="0"/>
                <w:sz w:val="22"/>
                <w:szCs w:val="22"/>
              </w:rPr>
            </w:pPr>
          </w:p>
        </w:tc>
        <w:tc>
          <w:tcPr>
            <w:tcW w:w="13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b/>
                <w:color w:val="000000"/>
                <w:kern w:val="0"/>
                <w:sz w:val="22"/>
                <w:szCs w:val="22"/>
              </w:rPr>
            </w:pPr>
          </w:p>
        </w:tc>
        <w:tc>
          <w:tcPr>
            <w:tcW w:w="38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b/>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一般公共预算财政拨款支出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政府性基金预算财政拨款支出</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98.88</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98.88</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98.88</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noWrap w:val="0"/>
            <w:vAlign w:val="center"/>
          </w:tcPr>
          <w:p>
            <w:pPr>
              <w:widowControl/>
              <w:ind w:right="220"/>
              <w:jc w:val="right"/>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75.8</w:t>
            </w:r>
          </w:p>
        </w:tc>
        <w:tc>
          <w:tcPr>
            <w:tcW w:w="1360" w:type="dxa"/>
            <w:tcBorders>
              <w:top w:val="nil"/>
              <w:left w:val="nil"/>
              <w:bottom w:val="single" w:color="000000" w:sz="4" w:space="0"/>
              <w:right w:val="single" w:color="000000" w:sz="4" w:space="0"/>
            </w:tcBorders>
            <w:noWrap w:val="0"/>
            <w:vAlign w:val="center"/>
          </w:tcPr>
          <w:p>
            <w:pPr>
              <w:widowControl/>
              <w:ind w:right="220"/>
              <w:jc w:val="right"/>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75.8</w:t>
            </w:r>
          </w:p>
        </w:tc>
        <w:tc>
          <w:tcPr>
            <w:tcW w:w="1360" w:type="dxa"/>
            <w:tcBorders>
              <w:top w:val="nil"/>
              <w:left w:val="nil"/>
              <w:bottom w:val="single" w:color="000000" w:sz="4" w:space="0"/>
              <w:right w:val="single" w:color="000000" w:sz="4" w:space="0"/>
            </w:tcBorders>
            <w:noWrap w:val="0"/>
            <w:vAlign w:val="center"/>
          </w:tcPr>
          <w:p>
            <w:pPr>
              <w:widowControl/>
              <w:ind w:right="440"/>
              <w:jc w:val="center"/>
              <w:rPr>
                <w:rFonts w:ascii="宋体" w:hAnsi="宋体" w:cs="Arial"/>
                <w:color w:val="000000"/>
                <w:kern w:val="0"/>
                <w:sz w:val="22"/>
                <w:szCs w:val="22"/>
              </w:rPr>
            </w:pPr>
            <w:r>
              <w:rPr>
                <w:rFonts w:hint="eastAsia" w:ascii="宋体" w:hAnsi="宋体" w:cs="Arial"/>
                <w:color w:val="000000"/>
                <w:kern w:val="0"/>
                <w:sz w:val="22"/>
                <w:szCs w:val="22"/>
              </w:rPr>
              <w:t xml:space="preserve">    0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noWrap w:val="0"/>
            <w:vAlign w:val="center"/>
          </w:tcPr>
          <w:p>
            <w:pPr>
              <w:widowControl/>
              <w:ind w:right="220"/>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11.67</w:t>
            </w: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noWrap w:val="0"/>
            <w:vAlign w:val="center"/>
          </w:tcPr>
          <w:p>
            <w:pPr>
              <w:widowControl/>
              <w:ind w:right="220"/>
              <w:jc w:val="right"/>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11.67</w:t>
            </w:r>
          </w:p>
        </w:tc>
        <w:tc>
          <w:tcPr>
            <w:tcW w:w="1360"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000000"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1360" w:type="dxa"/>
            <w:tcBorders>
              <w:top w:val="single" w:color="000000" w:sz="4" w:space="0"/>
              <w:left w:val="nil"/>
              <w:bottom w:val="single" w:color="000000" w:sz="4" w:space="0"/>
              <w:right w:val="single" w:color="000000" w:sz="4" w:space="0"/>
            </w:tcBorders>
            <w:noWrap w:val="0"/>
            <w:vAlign w:val="center"/>
          </w:tcPr>
          <w:p>
            <w:pPr>
              <w:widowControl/>
              <w:ind w:right="220"/>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5.67</w:t>
            </w:r>
            <w:r>
              <w:rPr>
                <w:rFonts w:hint="eastAsia" w:ascii="宋体" w:hAnsi="宋体" w:cs="Arial"/>
                <w:color w:val="000000"/>
                <w:kern w:val="0"/>
                <w:sz w:val="22"/>
                <w:szCs w:val="22"/>
              </w:rPr>
              <w:t>　</w:t>
            </w:r>
          </w:p>
        </w:tc>
        <w:tc>
          <w:tcPr>
            <w:tcW w:w="1360" w:type="dxa"/>
            <w:tcBorders>
              <w:top w:val="single" w:color="000000" w:sz="4" w:space="0"/>
              <w:left w:val="nil"/>
              <w:bottom w:val="single" w:color="000000" w:sz="4" w:space="0"/>
              <w:right w:val="single" w:color="000000" w:sz="4" w:space="0"/>
            </w:tcBorders>
            <w:noWrap w:val="0"/>
            <w:vAlign w:val="center"/>
          </w:tcPr>
          <w:p>
            <w:pPr>
              <w:widowControl/>
              <w:ind w:right="220"/>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5.67</w:t>
            </w:r>
          </w:p>
        </w:tc>
        <w:tc>
          <w:tcPr>
            <w:tcW w:w="136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90"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90"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（十七）自然资源海洋气象等支出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noWrap w:val="0"/>
            <w:vAlign w:val="center"/>
          </w:tcPr>
          <w:p>
            <w:pPr>
              <w:widowControl/>
              <w:ind w:right="220"/>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5.74</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ind w:right="220"/>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5.74</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（二十）灾害防治及应急管理支出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szCs w:val="22"/>
              </w:rPr>
            </w:pPr>
          </w:p>
        </w:tc>
        <w:tc>
          <w:tcPr>
            <w:tcW w:w="386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（二十一）其他支出</w:t>
            </w: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szCs w:val="22"/>
              </w:rPr>
            </w:pPr>
          </w:p>
        </w:tc>
        <w:tc>
          <w:tcPr>
            <w:tcW w:w="386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3860" w:type="dxa"/>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二、年末结转结余</w:t>
            </w: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w:t>
            </w:r>
            <w:bookmarkStart w:id="0" w:name="_GoBack"/>
            <w:bookmarkEnd w:id="0"/>
            <w:r>
              <w:rPr>
                <w:rFonts w:hint="eastAsia" w:ascii="宋体" w:hAnsi="宋体" w:cs="Arial"/>
                <w:color w:val="000000"/>
                <w:kern w:val="0"/>
                <w:sz w:val="22"/>
                <w:szCs w:val="22"/>
              </w:rPr>
              <w:t>拨款</w:t>
            </w:r>
          </w:p>
        </w:tc>
        <w:tc>
          <w:tcPr>
            <w:tcW w:w="1360" w:type="dxa"/>
            <w:tcBorders>
              <w:top w:val="nil"/>
              <w:left w:val="nil"/>
              <w:bottom w:val="nil"/>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3860" w:type="dxa"/>
            <w:tcBorders>
              <w:top w:val="nil"/>
              <w:left w:val="nil"/>
              <w:bottom w:val="single" w:color="000000" w:sz="4" w:space="0"/>
              <w:right w:val="nil"/>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noWrap w:val="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noWrap w:val="0"/>
            <w:vAlign w:val="center"/>
          </w:tcPr>
          <w:p>
            <w:pPr>
              <w:widowControl/>
              <w:ind w:right="110"/>
              <w:jc w:val="right"/>
              <w:rPr>
                <w:rFonts w:hint="default" w:ascii="宋体" w:hAnsi="宋体" w:cs="Arial"/>
                <w:b/>
                <w:bCs/>
                <w:color w:val="000000"/>
                <w:kern w:val="0"/>
                <w:sz w:val="22"/>
                <w:szCs w:val="22"/>
                <w:lang w:val="en-US"/>
              </w:rPr>
            </w:pPr>
            <w:r>
              <w:rPr>
                <w:rFonts w:hint="eastAsia" w:ascii="宋体" w:hAnsi="宋体" w:cs="Arial"/>
                <w:b/>
                <w:bCs/>
                <w:color w:val="000000"/>
                <w:kern w:val="0"/>
                <w:sz w:val="22"/>
                <w:szCs w:val="22"/>
                <w:lang w:val="en-US" w:eastAsia="zh-CN"/>
              </w:rPr>
              <w:t>98.88</w:t>
            </w:r>
          </w:p>
        </w:tc>
        <w:tc>
          <w:tcPr>
            <w:tcW w:w="7940" w:type="dxa"/>
            <w:gridSpan w:val="4"/>
            <w:tcBorders>
              <w:top w:val="single" w:color="000000" w:sz="4" w:space="0"/>
              <w:left w:val="nil"/>
              <w:bottom w:val="single" w:color="000000" w:sz="8" w:space="0"/>
              <w:right w:val="single" w:color="000000" w:sz="4" w:space="0"/>
            </w:tcBorders>
            <w:noWrap w:val="0"/>
            <w:vAlign w:val="center"/>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rPr>
              <w:t xml:space="preserve">支出总计 </w:t>
            </w:r>
            <w:r>
              <w:rPr>
                <w:rFonts w:hint="eastAsia" w:ascii="宋体" w:hAnsi="宋体" w:cs="Arial"/>
                <w:b/>
                <w:bCs/>
                <w:color w:val="000000"/>
                <w:kern w:val="0"/>
                <w:sz w:val="22"/>
                <w:szCs w:val="22"/>
                <w:lang w:val="en-US" w:eastAsia="zh-CN"/>
              </w:rPr>
              <w:t>98.88</w:t>
            </w:r>
          </w:p>
        </w:tc>
      </w:tr>
    </w:tbl>
    <w:p>
      <w:pPr>
        <w:widowControl/>
        <w:outlineLvl w:val="1"/>
        <w:rPr>
          <w:rFonts w:hint="eastAsia" w:ascii="仿宋_GB2312" w:hAnsi="宋体" w:eastAsia="仿宋_GB2312"/>
          <w:kern w:val="0"/>
          <w:sz w:val="32"/>
          <w:szCs w:val="32"/>
        </w:rPr>
      </w:pPr>
      <w:r>
        <w:rPr>
          <w:rFonts w:hint="eastAsia" w:ascii="仿宋_GB2312" w:hAnsi="宋体" w:eastAsia="仿宋_GB2312"/>
          <w:kern w:val="0"/>
          <w:sz w:val="32"/>
          <w:szCs w:val="32"/>
        </w:rPr>
        <w:t>注：支出预算功能科目各单位根据本单位实际据实填写，其他科目删除。</w:t>
      </w:r>
    </w:p>
    <w:p>
      <w:pPr>
        <w:widowControl/>
        <w:ind w:firstLine="640" w:firstLineChars="200"/>
        <w:outlineLvl w:val="1"/>
        <w:rPr>
          <w:rFonts w:hint="eastAsia" w:ascii="黑体" w:hAnsi="宋体" w:eastAsia="黑体"/>
          <w:b/>
          <w:kern w:val="0"/>
          <w:sz w:val="32"/>
          <w:szCs w:val="32"/>
        </w:rPr>
      </w:pPr>
    </w:p>
    <w:p>
      <w:pPr>
        <w:widowControl/>
        <w:ind w:firstLine="640" w:firstLineChars="200"/>
        <w:outlineLvl w:val="1"/>
        <w:rPr>
          <w:rFonts w:hint="eastAsia" w:ascii="黑体" w:hAnsi="宋体" w:eastAsia="黑体"/>
          <w:b/>
          <w:kern w:val="0"/>
          <w:sz w:val="32"/>
          <w:szCs w:val="32"/>
        </w:rPr>
      </w:pPr>
      <w:r>
        <w:rPr>
          <w:rFonts w:hint="eastAsia" w:ascii="黑体" w:hAnsi="宋体" w:eastAsia="黑体"/>
          <w:b/>
          <w:kern w:val="0"/>
          <w:sz w:val="32"/>
          <w:szCs w:val="32"/>
        </w:rPr>
        <w:t>二、财政拨款支出预算总表</w:t>
      </w:r>
    </w:p>
    <w:p>
      <w:pPr>
        <w:widowControl/>
        <w:ind w:firstLine="720" w:firstLineChars="200"/>
        <w:jc w:val="center"/>
        <w:outlineLvl w:val="1"/>
        <w:rPr>
          <w:rFonts w:hint="eastAsia" w:ascii="仿宋_GB2312" w:hAnsi="宋体" w:eastAsia="仿宋_GB2312"/>
          <w:b/>
          <w:kern w:val="0"/>
          <w:sz w:val="36"/>
          <w:szCs w:val="36"/>
        </w:rPr>
      </w:pPr>
      <w:r>
        <w:rPr>
          <w:rFonts w:hint="eastAsia" w:ascii="仿宋_GB2312" w:hAnsi="宋体" w:eastAsia="仿宋_GB2312"/>
          <w:b/>
          <w:kern w:val="0"/>
          <w:sz w:val="36"/>
          <w:szCs w:val="36"/>
        </w:rPr>
        <w:t>财政拨款支出预算总表</w:t>
      </w:r>
    </w:p>
    <w:p>
      <w:pPr>
        <w:widowControl/>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5"/>
        <w:tblW w:w="0" w:type="auto"/>
        <w:tblInd w:w="91" w:type="dxa"/>
        <w:tblLayout w:type="fixed"/>
        <w:tblCellMar>
          <w:top w:w="0" w:type="dxa"/>
          <w:left w:w="108" w:type="dxa"/>
          <w:bottom w:w="0" w:type="dxa"/>
          <w:right w:w="108" w:type="dxa"/>
        </w:tblCellMar>
      </w:tblPr>
      <w:tblGrid>
        <w:gridCol w:w="1146"/>
        <w:gridCol w:w="1976"/>
        <w:gridCol w:w="988"/>
        <w:gridCol w:w="899"/>
        <w:gridCol w:w="1242"/>
        <w:gridCol w:w="1242"/>
        <w:gridCol w:w="1275"/>
        <w:gridCol w:w="1208"/>
        <w:gridCol w:w="1242"/>
        <w:gridCol w:w="1079"/>
        <w:gridCol w:w="1411"/>
      </w:tblGrid>
      <w:tr>
        <w:tblPrEx>
          <w:tblCellMar>
            <w:top w:w="0" w:type="dxa"/>
            <w:left w:w="108" w:type="dxa"/>
            <w:bottom w:w="0" w:type="dxa"/>
            <w:right w:w="108" w:type="dxa"/>
          </w:tblCellMar>
        </w:tblPrEx>
        <w:trPr>
          <w:trHeight w:val="552" w:hRule="atLeast"/>
        </w:trPr>
        <w:tc>
          <w:tcPr>
            <w:tcW w:w="312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功能分类科目</w:t>
            </w:r>
          </w:p>
        </w:tc>
        <w:tc>
          <w:tcPr>
            <w:tcW w:w="98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预算安排总计</w:t>
            </w:r>
          </w:p>
        </w:tc>
        <w:tc>
          <w:tcPr>
            <w:tcW w:w="4658" w:type="dxa"/>
            <w:gridSpan w:val="4"/>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widowControl/>
              <w:jc w:val="center"/>
              <w:rPr>
                <w:rFonts w:hint="eastAsia"/>
                <w:b/>
                <w:color w:val="000000"/>
                <w:kern w:val="0"/>
                <w:szCs w:val="21"/>
              </w:rPr>
            </w:pPr>
            <w:r>
              <w:rPr>
                <w:rFonts w:hint="eastAsia" w:ascii="宋体" w:hAnsi="宋体" w:cs="宋体"/>
                <w:b/>
                <w:bCs/>
                <w:color w:val="000000"/>
                <w:kern w:val="0"/>
                <w:szCs w:val="21"/>
              </w:rPr>
              <w:t>一般公共财政预算拨款支出</w:t>
            </w:r>
          </w:p>
        </w:tc>
        <w:tc>
          <w:tcPr>
            <w:tcW w:w="4940"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b/>
                <w:color w:val="000000"/>
                <w:kern w:val="0"/>
                <w:szCs w:val="21"/>
              </w:rPr>
            </w:pPr>
            <w:r>
              <w:rPr>
                <w:rFonts w:hint="eastAsia"/>
                <w:b/>
                <w:color w:val="000000"/>
                <w:kern w:val="0"/>
                <w:szCs w:val="21"/>
              </w:rPr>
              <w:t>政府性基金预算财政拨款支出</w:t>
            </w:r>
          </w:p>
        </w:tc>
      </w:tr>
      <w:tr>
        <w:tblPrEx>
          <w:tblCellMar>
            <w:top w:w="0" w:type="dxa"/>
            <w:left w:w="108" w:type="dxa"/>
            <w:bottom w:w="0" w:type="dxa"/>
            <w:right w:w="108" w:type="dxa"/>
          </w:tblCellMar>
        </w:tblPrEx>
        <w:trPr>
          <w:trHeight w:val="1029" w:hRule="atLeast"/>
        </w:trPr>
        <w:tc>
          <w:tcPr>
            <w:tcW w:w="11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科目编码</w:t>
            </w:r>
          </w:p>
        </w:tc>
        <w:tc>
          <w:tcPr>
            <w:tcW w:w="19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科目名称</w:t>
            </w:r>
          </w:p>
        </w:tc>
        <w:tc>
          <w:tcPr>
            <w:tcW w:w="98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b/>
                <w:bCs/>
                <w:color w:val="000000"/>
                <w:kern w:val="0"/>
                <w:szCs w:val="21"/>
              </w:rPr>
            </w:pPr>
          </w:p>
        </w:tc>
        <w:tc>
          <w:tcPr>
            <w:tcW w:w="8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小计</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本级财力安排支出</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b/>
                <w:bCs/>
                <w:color w:val="000000"/>
                <w:kern w:val="0"/>
                <w:szCs w:val="21"/>
              </w:rPr>
            </w:pPr>
            <w:r>
              <w:rPr>
                <w:rFonts w:hint="eastAsia"/>
                <w:b/>
                <w:color w:val="000000"/>
                <w:kern w:val="0"/>
                <w:szCs w:val="21"/>
              </w:rPr>
              <w:t>中央专项转移支付安排支出</w:t>
            </w:r>
          </w:p>
        </w:tc>
        <w:tc>
          <w:tcPr>
            <w:tcW w:w="12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b/>
                <w:bCs/>
                <w:color w:val="000000"/>
                <w:kern w:val="0"/>
                <w:szCs w:val="21"/>
              </w:rPr>
            </w:pPr>
            <w:r>
              <w:rPr>
                <w:rFonts w:hint="eastAsia"/>
                <w:b/>
                <w:color w:val="000000"/>
                <w:kern w:val="0"/>
                <w:szCs w:val="21"/>
              </w:rPr>
              <w:t>中央一般性转移支付安排支出</w:t>
            </w:r>
          </w:p>
        </w:tc>
        <w:tc>
          <w:tcPr>
            <w:tcW w:w="12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小计</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本级财力安排支出</w:t>
            </w:r>
          </w:p>
        </w:tc>
        <w:tc>
          <w:tcPr>
            <w:tcW w:w="10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Cs w:val="21"/>
              </w:rPr>
            </w:pPr>
            <w:r>
              <w:rPr>
                <w:rFonts w:hint="eastAsia"/>
                <w:b/>
                <w:color w:val="000000"/>
                <w:kern w:val="0"/>
                <w:szCs w:val="21"/>
              </w:rPr>
              <w:t>中央专项转移支付安排支出</w:t>
            </w:r>
          </w:p>
        </w:tc>
        <w:tc>
          <w:tcPr>
            <w:tcW w:w="141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Cs w:val="21"/>
              </w:rPr>
            </w:pPr>
            <w:r>
              <w:rPr>
                <w:rFonts w:hint="eastAsia"/>
                <w:b/>
                <w:color w:val="000000"/>
                <w:kern w:val="0"/>
                <w:szCs w:val="21"/>
              </w:rPr>
              <w:t>中央一般性转移支付安排支出</w:t>
            </w:r>
          </w:p>
        </w:tc>
      </w:tr>
      <w:tr>
        <w:tblPrEx>
          <w:tblCellMar>
            <w:top w:w="0" w:type="dxa"/>
            <w:left w:w="108" w:type="dxa"/>
            <w:bottom w:w="0" w:type="dxa"/>
            <w:right w:w="108" w:type="dxa"/>
          </w:tblCellMar>
        </w:tblPrEx>
        <w:trPr>
          <w:trHeight w:val="518" w:hRule="atLeast"/>
        </w:trPr>
        <w:tc>
          <w:tcPr>
            <w:tcW w:w="11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rPr>
                <w:rFonts w:hint="eastAsia" w:ascii="宋体" w:hAnsi="宋体" w:cs="宋体"/>
                <w:color w:val="000000"/>
                <w:kern w:val="0"/>
                <w:sz w:val="20"/>
                <w:szCs w:val="20"/>
              </w:rPr>
            </w:pPr>
          </w:p>
        </w:tc>
        <w:tc>
          <w:tcPr>
            <w:tcW w:w="19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ind w:firstLine="200" w:firstLineChars="100"/>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9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98.88</w:t>
            </w:r>
          </w:p>
        </w:tc>
        <w:tc>
          <w:tcPr>
            <w:tcW w:w="8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98.88</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98.88</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 w:val="20"/>
                <w:szCs w:val="20"/>
              </w:rPr>
            </w:pPr>
            <w:r>
              <w:rPr>
                <w:rFonts w:hint="eastAsia"/>
                <w:color w:val="000000"/>
                <w:kern w:val="0"/>
                <w:sz w:val="20"/>
                <w:szCs w:val="20"/>
              </w:rPr>
              <w:t>0</w:t>
            </w:r>
          </w:p>
        </w:tc>
        <w:tc>
          <w:tcPr>
            <w:tcW w:w="141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 w:val="20"/>
                <w:szCs w:val="20"/>
              </w:rPr>
            </w:pPr>
            <w:r>
              <w:rPr>
                <w:rFonts w:hint="eastAsia"/>
                <w:color w:val="000000"/>
                <w:kern w:val="0"/>
                <w:sz w:val="20"/>
                <w:szCs w:val="20"/>
              </w:rPr>
              <w:t>0</w:t>
            </w:r>
          </w:p>
        </w:tc>
      </w:tr>
      <w:tr>
        <w:tblPrEx>
          <w:tblCellMar>
            <w:top w:w="0" w:type="dxa"/>
            <w:left w:w="108" w:type="dxa"/>
            <w:bottom w:w="0" w:type="dxa"/>
            <w:right w:w="108" w:type="dxa"/>
          </w:tblCellMar>
        </w:tblPrEx>
        <w:trPr>
          <w:trHeight w:val="518" w:hRule="atLeast"/>
        </w:trPr>
        <w:tc>
          <w:tcPr>
            <w:tcW w:w="11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2012901</w:t>
            </w:r>
          </w:p>
        </w:tc>
        <w:tc>
          <w:tcPr>
            <w:tcW w:w="19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ind w:firstLine="200" w:firstLineChars="100"/>
              <w:rPr>
                <w:rFonts w:hint="eastAsia" w:ascii="宋体" w:hAnsi="宋体" w:cs="宋体"/>
                <w:color w:val="000000"/>
                <w:kern w:val="0"/>
                <w:sz w:val="20"/>
                <w:szCs w:val="20"/>
              </w:rPr>
            </w:pPr>
            <w:r>
              <w:rPr>
                <w:rFonts w:hint="eastAsia" w:ascii="宋体" w:hAnsi="宋体" w:cs="宋体"/>
                <w:color w:val="000000"/>
                <w:kern w:val="0"/>
                <w:sz w:val="20"/>
                <w:szCs w:val="20"/>
              </w:rPr>
              <w:t>行政运行</w:t>
            </w:r>
          </w:p>
        </w:tc>
        <w:tc>
          <w:tcPr>
            <w:tcW w:w="9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75.8</w:t>
            </w:r>
          </w:p>
        </w:tc>
        <w:tc>
          <w:tcPr>
            <w:tcW w:w="8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 xml:space="preserve">75.8 </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75.8</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 w:val="20"/>
                <w:szCs w:val="20"/>
              </w:rPr>
            </w:pPr>
            <w:r>
              <w:rPr>
                <w:rFonts w:hint="eastAsia"/>
                <w:color w:val="000000"/>
                <w:kern w:val="0"/>
                <w:sz w:val="20"/>
                <w:szCs w:val="20"/>
              </w:rPr>
              <w:t>0</w:t>
            </w:r>
          </w:p>
        </w:tc>
        <w:tc>
          <w:tcPr>
            <w:tcW w:w="141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 w:val="20"/>
                <w:szCs w:val="20"/>
              </w:rPr>
            </w:pPr>
            <w:r>
              <w:rPr>
                <w:rFonts w:hint="eastAsia"/>
                <w:color w:val="000000"/>
                <w:kern w:val="0"/>
                <w:sz w:val="20"/>
                <w:szCs w:val="20"/>
              </w:rPr>
              <w:t>0</w:t>
            </w:r>
          </w:p>
        </w:tc>
      </w:tr>
      <w:tr>
        <w:tblPrEx>
          <w:tblCellMar>
            <w:top w:w="0" w:type="dxa"/>
            <w:left w:w="108" w:type="dxa"/>
            <w:bottom w:w="0" w:type="dxa"/>
            <w:right w:w="108" w:type="dxa"/>
          </w:tblCellMar>
        </w:tblPrEx>
        <w:trPr>
          <w:trHeight w:val="518" w:hRule="atLeast"/>
        </w:trPr>
        <w:tc>
          <w:tcPr>
            <w:tcW w:w="11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208050</w:t>
            </w:r>
            <w:r>
              <w:rPr>
                <w:rFonts w:hint="eastAsia" w:ascii="宋体" w:hAnsi="宋体" w:cs="宋体"/>
                <w:color w:val="000000"/>
                <w:kern w:val="0"/>
                <w:sz w:val="20"/>
                <w:szCs w:val="20"/>
                <w:lang w:val="en-US" w:eastAsia="zh-CN"/>
              </w:rPr>
              <w:t>1</w:t>
            </w:r>
          </w:p>
        </w:tc>
        <w:tc>
          <w:tcPr>
            <w:tcW w:w="19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ind w:firstLine="200" w:firstLineChars="100"/>
              <w:rPr>
                <w:rFonts w:hint="eastAsia" w:ascii="宋体" w:hAnsi="宋体" w:cs="宋体"/>
                <w:color w:val="000000"/>
                <w:kern w:val="0"/>
                <w:sz w:val="20"/>
                <w:szCs w:val="20"/>
              </w:rPr>
            </w:pPr>
            <w:r>
              <w:rPr>
                <w:rFonts w:hint="eastAsia" w:ascii="宋体" w:hAnsi="宋体" w:cs="宋体"/>
                <w:color w:val="000000"/>
                <w:kern w:val="0"/>
                <w:sz w:val="20"/>
                <w:szCs w:val="20"/>
              </w:rPr>
              <w:t>行政单位离退休</w:t>
            </w:r>
          </w:p>
        </w:tc>
        <w:tc>
          <w:tcPr>
            <w:tcW w:w="9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1.27</w:t>
            </w:r>
          </w:p>
        </w:tc>
        <w:tc>
          <w:tcPr>
            <w:tcW w:w="8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1.27</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1.27</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12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12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eastAsia="宋体"/>
                <w:color w:val="000000"/>
                <w:kern w:val="0"/>
                <w:sz w:val="20"/>
                <w:szCs w:val="20"/>
                <w:lang w:val="en-US" w:eastAsia="zh-CN"/>
              </w:rPr>
            </w:pPr>
            <w:r>
              <w:rPr>
                <w:rFonts w:hint="eastAsia"/>
                <w:color w:val="000000"/>
                <w:kern w:val="0"/>
                <w:sz w:val="20"/>
                <w:szCs w:val="20"/>
                <w:lang w:val="en-US" w:eastAsia="zh-CN"/>
              </w:rPr>
              <w:t>0</w:t>
            </w:r>
          </w:p>
        </w:tc>
        <w:tc>
          <w:tcPr>
            <w:tcW w:w="141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eastAsia="宋体"/>
                <w:color w:val="000000"/>
                <w:kern w:val="0"/>
                <w:sz w:val="20"/>
                <w:szCs w:val="20"/>
                <w:lang w:val="en-US" w:eastAsia="zh-CN"/>
              </w:rPr>
            </w:pPr>
            <w:r>
              <w:rPr>
                <w:rFonts w:hint="eastAsia"/>
                <w:color w:val="000000"/>
                <w:kern w:val="0"/>
                <w:sz w:val="20"/>
                <w:szCs w:val="20"/>
                <w:lang w:val="en-US" w:eastAsia="zh-CN"/>
              </w:rPr>
              <w:t>0</w:t>
            </w:r>
          </w:p>
        </w:tc>
      </w:tr>
      <w:tr>
        <w:tblPrEx>
          <w:tblCellMar>
            <w:top w:w="0" w:type="dxa"/>
            <w:left w:w="108" w:type="dxa"/>
            <w:bottom w:w="0" w:type="dxa"/>
            <w:right w:w="108" w:type="dxa"/>
          </w:tblCellMar>
        </w:tblPrEx>
        <w:trPr>
          <w:trHeight w:val="574" w:hRule="atLeast"/>
        </w:trPr>
        <w:tc>
          <w:tcPr>
            <w:tcW w:w="11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208050</w:t>
            </w:r>
            <w:r>
              <w:rPr>
                <w:rFonts w:hint="eastAsia" w:ascii="宋体" w:hAnsi="宋体" w:cs="宋体"/>
                <w:color w:val="000000"/>
                <w:kern w:val="0"/>
                <w:sz w:val="20"/>
                <w:szCs w:val="20"/>
                <w:lang w:val="en-US" w:eastAsia="zh-CN"/>
              </w:rPr>
              <w:t>5</w:t>
            </w:r>
          </w:p>
        </w:tc>
        <w:tc>
          <w:tcPr>
            <w:tcW w:w="19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机关事业单位基本养老保险缴费支出</w:t>
            </w:r>
          </w:p>
        </w:tc>
        <w:tc>
          <w:tcPr>
            <w:tcW w:w="9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4.36</w:t>
            </w:r>
          </w:p>
        </w:tc>
        <w:tc>
          <w:tcPr>
            <w:tcW w:w="8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4.36</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4.36</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 w:val="20"/>
                <w:szCs w:val="20"/>
              </w:rPr>
            </w:pPr>
            <w:r>
              <w:rPr>
                <w:rFonts w:hint="eastAsia"/>
                <w:color w:val="000000"/>
                <w:kern w:val="0"/>
                <w:sz w:val="20"/>
                <w:szCs w:val="20"/>
              </w:rPr>
              <w:t>0</w:t>
            </w:r>
          </w:p>
        </w:tc>
        <w:tc>
          <w:tcPr>
            <w:tcW w:w="141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 w:val="20"/>
                <w:szCs w:val="20"/>
              </w:rPr>
            </w:pPr>
            <w:r>
              <w:rPr>
                <w:rFonts w:hint="eastAsia"/>
                <w:color w:val="000000"/>
                <w:kern w:val="0"/>
                <w:sz w:val="20"/>
                <w:szCs w:val="20"/>
              </w:rPr>
              <w:t>0</w:t>
            </w:r>
          </w:p>
        </w:tc>
      </w:tr>
      <w:tr>
        <w:tblPrEx>
          <w:tblCellMar>
            <w:top w:w="0" w:type="dxa"/>
            <w:left w:w="108" w:type="dxa"/>
            <w:bottom w:w="0" w:type="dxa"/>
            <w:right w:w="108" w:type="dxa"/>
          </w:tblCellMar>
        </w:tblPrEx>
        <w:trPr>
          <w:trHeight w:val="595" w:hRule="atLeast"/>
        </w:trPr>
        <w:tc>
          <w:tcPr>
            <w:tcW w:w="11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2080506</w:t>
            </w:r>
          </w:p>
        </w:tc>
        <w:tc>
          <w:tcPr>
            <w:tcW w:w="19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机关事业单位职业年金缴费支出</w:t>
            </w:r>
          </w:p>
        </w:tc>
        <w:tc>
          <w:tcPr>
            <w:tcW w:w="9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2.18</w:t>
            </w:r>
          </w:p>
        </w:tc>
        <w:tc>
          <w:tcPr>
            <w:tcW w:w="8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2.18</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2.18</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 w:val="20"/>
                <w:szCs w:val="20"/>
              </w:rPr>
            </w:pPr>
            <w:r>
              <w:rPr>
                <w:rFonts w:hint="eastAsia"/>
                <w:color w:val="000000"/>
                <w:kern w:val="0"/>
                <w:sz w:val="20"/>
                <w:szCs w:val="20"/>
              </w:rPr>
              <w:t>0</w:t>
            </w:r>
          </w:p>
        </w:tc>
        <w:tc>
          <w:tcPr>
            <w:tcW w:w="141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 w:val="20"/>
                <w:szCs w:val="20"/>
              </w:rPr>
            </w:pPr>
            <w:r>
              <w:rPr>
                <w:rFonts w:hint="eastAsia"/>
                <w:color w:val="000000"/>
                <w:kern w:val="0"/>
                <w:sz w:val="20"/>
                <w:szCs w:val="20"/>
              </w:rPr>
              <w:t>0</w:t>
            </w:r>
          </w:p>
        </w:tc>
      </w:tr>
      <w:tr>
        <w:tblPrEx>
          <w:tblCellMar>
            <w:top w:w="0" w:type="dxa"/>
            <w:left w:w="108" w:type="dxa"/>
            <w:bottom w:w="0" w:type="dxa"/>
            <w:right w:w="108" w:type="dxa"/>
          </w:tblCellMar>
        </w:tblPrEx>
        <w:trPr>
          <w:trHeight w:val="474" w:hRule="atLeast"/>
        </w:trPr>
        <w:tc>
          <w:tcPr>
            <w:tcW w:w="11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20899</w:t>
            </w:r>
            <w:r>
              <w:rPr>
                <w:rFonts w:hint="eastAsia" w:ascii="宋体" w:hAnsi="宋体" w:cs="宋体"/>
                <w:color w:val="000000"/>
                <w:kern w:val="0"/>
                <w:sz w:val="20"/>
                <w:szCs w:val="20"/>
                <w:lang w:val="en-US" w:eastAsia="zh-CN"/>
              </w:rPr>
              <w:t>99</w:t>
            </w:r>
          </w:p>
        </w:tc>
        <w:tc>
          <w:tcPr>
            <w:tcW w:w="19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rPr>
                <w:rFonts w:hint="eastAsia" w:ascii="宋体" w:hAnsi="宋体" w:cs="宋体"/>
                <w:color w:val="000000"/>
                <w:kern w:val="0"/>
                <w:sz w:val="16"/>
                <w:szCs w:val="16"/>
              </w:rPr>
            </w:pPr>
            <w:r>
              <w:rPr>
                <w:rFonts w:hint="eastAsia" w:ascii="宋体" w:hAnsi="宋体" w:cs="宋体"/>
                <w:color w:val="000000"/>
                <w:kern w:val="0"/>
                <w:sz w:val="16"/>
                <w:szCs w:val="16"/>
              </w:rPr>
              <w:t>其他社会保障和就业支出</w:t>
            </w:r>
          </w:p>
        </w:tc>
        <w:tc>
          <w:tcPr>
            <w:tcW w:w="9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3.86</w:t>
            </w:r>
          </w:p>
        </w:tc>
        <w:tc>
          <w:tcPr>
            <w:tcW w:w="8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3.86</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3.86</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2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 w:val="20"/>
                <w:szCs w:val="20"/>
              </w:rPr>
            </w:pPr>
            <w:r>
              <w:rPr>
                <w:rFonts w:hint="eastAsia"/>
                <w:color w:val="000000"/>
                <w:kern w:val="0"/>
                <w:sz w:val="20"/>
                <w:szCs w:val="20"/>
              </w:rPr>
              <w:t>0</w:t>
            </w:r>
          </w:p>
        </w:tc>
        <w:tc>
          <w:tcPr>
            <w:tcW w:w="141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 w:val="20"/>
                <w:szCs w:val="20"/>
              </w:rPr>
            </w:pPr>
            <w:r>
              <w:rPr>
                <w:rFonts w:hint="eastAsia"/>
                <w:color w:val="000000"/>
                <w:kern w:val="0"/>
                <w:sz w:val="20"/>
                <w:szCs w:val="20"/>
              </w:rPr>
              <w:t>0</w:t>
            </w:r>
          </w:p>
        </w:tc>
      </w:tr>
      <w:tr>
        <w:tblPrEx>
          <w:tblCellMar>
            <w:top w:w="0" w:type="dxa"/>
            <w:left w:w="108" w:type="dxa"/>
            <w:bottom w:w="0" w:type="dxa"/>
            <w:right w:w="108" w:type="dxa"/>
          </w:tblCellMar>
        </w:tblPrEx>
        <w:trPr>
          <w:trHeight w:val="500" w:hRule="atLeast"/>
        </w:trPr>
        <w:tc>
          <w:tcPr>
            <w:tcW w:w="11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2101101</w:t>
            </w:r>
          </w:p>
        </w:tc>
        <w:tc>
          <w:tcPr>
            <w:tcW w:w="19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行政单位医疗</w:t>
            </w:r>
          </w:p>
        </w:tc>
        <w:tc>
          <w:tcPr>
            <w:tcW w:w="9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4.04</w:t>
            </w:r>
          </w:p>
        </w:tc>
        <w:tc>
          <w:tcPr>
            <w:tcW w:w="8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4.04</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4.04</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2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 w:val="20"/>
                <w:szCs w:val="20"/>
              </w:rPr>
            </w:pPr>
            <w:r>
              <w:rPr>
                <w:rFonts w:hint="eastAsia"/>
                <w:color w:val="000000"/>
                <w:kern w:val="0"/>
                <w:sz w:val="20"/>
                <w:szCs w:val="20"/>
              </w:rPr>
              <w:t>0</w:t>
            </w:r>
          </w:p>
        </w:tc>
        <w:tc>
          <w:tcPr>
            <w:tcW w:w="141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 w:val="20"/>
                <w:szCs w:val="20"/>
              </w:rPr>
            </w:pPr>
            <w:r>
              <w:rPr>
                <w:rFonts w:hint="eastAsia"/>
                <w:color w:val="000000"/>
                <w:kern w:val="0"/>
                <w:sz w:val="20"/>
                <w:szCs w:val="20"/>
              </w:rPr>
              <w:t>0</w:t>
            </w:r>
          </w:p>
        </w:tc>
      </w:tr>
      <w:tr>
        <w:tblPrEx>
          <w:tblCellMar>
            <w:top w:w="0" w:type="dxa"/>
            <w:left w:w="108" w:type="dxa"/>
            <w:bottom w:w="0" w:type="dxa"/>
            <w:right w:w="108" w:type="dxa"/>
          </w:tblCellMar>
        </w:tblPrEx>
        <w:trPr>
          <w:trHeight w:val="509" w:hRule="atLeast"/>
        </w:trPr>
        <w:tc>
          <w:tcPr>
            <w:tcW w:w="11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2101103</w:t>
            </w:r>
          </w:p>
        </w:tc>
        <w:tc>
          <w:tcPr>
            <w:tcW w:w="19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公务员医疗补助</w:t>
            </w:r>
          </w:p>
        </w:tc>
        <w:tc>
          <w:tcPr>
            <w:tcW w:w="9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1.63</w:t>
            </w:r>
          </w:p>
        </w:tc>
        <w:tc>
          <w:tcPr>
            <w:tcW w:w="8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1.63</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1.63</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2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 w:val="20"/>
                <w:szCs w:val="20"/>
              </w:rPr>
            </w:pPr>
            <w:r>
              <w:rPr>
                <w:rFonts w:hint="eastAsia"/>
                <w:color w:val="000000"/>
                <w:kern w:val="0"/>
                <w:sz w:val="20"/>
                <w:szCs w:val="20"/>
              </w:rPr>
              <w:t>0</w:t>
            </w:r>
          </w:p>
        </w:tc>
        <w:tc>
          <w:tcPr>
            <w:tcW w:w="141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 w:val="20"/>
                <w:szCs w:val="20"/>
              </w:rPr>
            </w:pPr>
            <w:r>
              <w:rPr>
                <w:rFonts w:hint="eastAsia"/>
                <w:color w:val="000000"/>
                <w:kern w:val="0"/>
                <w:sz w:val="20"/>
                <w:szCs w:val="20"/>
              </w:rPr>
              <w:t>0</w:t>
            </w:r>
          </w:p>
        </w:tc>
      </w:tr>
      <w:tr>
        <w:tblPrEx>
          <w:tblCellMar>
            <w:top w:w="0" w:type="dxa"/>
            <w:left w:w="108" w:type="dxa"/>
            <w:bottom w:w="0" w:type="dxa"/>
            <w:right w:w="108" w:type="dxa"/>
          </w:tblCellMar>
        </w:tblPrEx>
        <w:trPr>
          <w:trHeight w:val="546" w:hRule="atLeast"/>
        </w:trPr>
        <w:tc>
          <w:tcPr>
            <w:tcW w:w="11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2210201</w:t>
            </w:r>
          </w:p>
        </w:tc>
        <w:tc>
          <w:tcPr>
            <w:tcW w:w="19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住房公积金</w:t>
            </w:r>
          </w:p>
        </w:tc>
        <w:tc>
          <w:tcPr>
            <w:tcW w:w="9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5.74</w:t>
            </w:r>
          </w:p>
        </w:tc>
        <w:tc>
          <w:tcPr>
            <w:tcW w:w="8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5.74</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5.74</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2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2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 w:val="20"/>
                <w:szCs w:val="20"/>
              </w:rPr>
            </w:pPr>
            <w:r>
              <w:rPr>
                <w:rFonts w:hint="eastAsia"/>
                <w:color w:val="000000"/>
                <w:kern w:val="0"/>
                <w:sz w:val="20"/>
                <w:szCs w:val="20"/>
              </w:rPr>
              <w:t>0</w:t>
            </w:r>
          </w:p>
        </w:tc>
        <w:tc>
          <w:tcPr>
            <w:tcW w:w="141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color w:val="000000"/>
                <w:kern w:val="0"/>
                <w:sz w:val="20"/>
                <w:szCs w:val="20"/>
              </w:rPr>
            </w:pPr>
            <w:r>
              <w:rPr>
                <w:rFonts w:hint="eastAsia"/>
                <w:color w:val="000000"/>
                <w:kern w:val="0"/>
                <w:sz w:val="20"/>
                <w:szCs w:val="20"/>
              </w:rPr>
              <w:t>0</w:t>
            </w:r>
          </w:p>
        </w:tc>
      </w:tr>
    </w:tbl>
    <w:p>
      <w:pPr>
        <w:widowControl/>
        <w:outlineLvl w:val="1"/>
        <w:rPr>
          <w:rFonts w:hint="eastAsia" w:ascii="黑体" w:hAnsi="宋体" w:eastAsia="黑体"/>
          <w:b/>
          <w:kern w:val="0"/>
          <w:sz w:val="32"/>
          <w:szCs w:val="32"/>
        </w:rPr>
      </w:pPr>
    </w:p>
    <w:p>
      <w:pPr>
        <w:widowControl/>
        <w:outlineLvl w:val="1"/>
        <w:rPr>
          <w:rFonts w:hint="eastAsia" w:ascii="黑体" w:hAnsi="宋体" w:eastAsia="黑体"/>
          <w:b/>
          <w:kern w:val="0"/>
          <w:sz w:val="32"/>
          <w:szCs w:val="32"/>
        </w:rPr>
      </w:pPr>
      <w:r>
        <w:rPr>
          <w:rFonts w:hint="eastAsia" w:ascii="黑体" w:hAnsi="宋体" w:eastAsia="黑体"/>
          <w:b/>
          <w:kern w:val="0"/>
          <w:sz w:val="32"/>
          <w:szCs w:val="32"/>
        </w:rPr>
        <w:t>三、一般公共预算财政拨款支出表</w:t>
      </w:r>
    </w:p>
    <w:p>
      <w:pPr>
        <w:widowControl/>
        <w:ind w:firstLine="720" w:firstLineChars="200"/>
        <w:jc w:val="center"/>
        <w:outlineLvl w:val="1"/>
        <w:rPr>
          <w:rFonts w:hint="eastAsia" w:ascii="仿宋_GB2312" w:hAnsi="宋体" w:eastAsia="仿宋_GB2312"/>
          <w:b/>
          <w:kern w:val="0"/>
          <w:sz w:val="36"/>
          <w:szCs w:val="36"/>
        </w:rPr>
      </w:pPr>
      <w:r>
        <w:rPr>
          <w:rFonts w:hint="eastAsia" w:ascii="仿宋_GB2312" w:hAnsi="宋体" w:eastAsia="仿宋_GB2312"/>
          <w:b/>
          <w:kern w:val="0"/>
          <w:sz w:val="36"/>
          <w:szCs w:val="36"/>
        </w:rPr>
        <w:t>一般公共预算财政拨款支出表</w:t>
      </w:r>
    </w:p>
    <w:p>
      <w:pPr>
        <w:widowControl/>
        <w:ind w:firstLine="735"/>
        <w:jc w:val="lef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5"/>
        <w:tblW w:w="0" w:type="auto"/>
        <w:tblInd w:w="91" w:type="dxa"/>
        <w:tblLayout w:type="fixed"/>
        <w:tblCellMar>
          <w:top w:w="0" w:type="dxa"/>
          <w:left w:w="108" w:type="dxa"/>
          <w:bottom w:w="0" w:type="dxa"/>
          <w:right w:w="108" w:type="dxa"/>
        </w:tblCellMar>
      </w:tblPr>
      <w:tblGrid>
        <w:gridCol w:w="1166"/>
        <w:gridCol w:w="2673"/>
        <w:gridCol w:w="1632"/>
        <w:gridCol w:w="1632"/>
        <w:gridCol w:w="1822"/>
        <w:gridCol w:w="2004"/>
        <w:gridCol w:w="240"/>
        <w:gridCol w:w="1037"/>
        <w:gridCol w:w="1471"/>
      </w:tblGrid>
      <w:tr>
        <w:tblPrEx>
          <w:tblCellMar>
            <w:top w:w="0" w:type="dxa"/>
            <w:left w:w="108" w:type="dxa"/>
            <w:bottom w:w="0" w:type="dxa"/>
            <w:right w:w="108" w:type="dxa"/>
          </w:tblCellMar>
        </w:tblPrEx>
        <w:trPr>
          <w:trHeight w:val="494" w:hRule="atLeast"/>
        </w:trPr>
        <w:tc>
          <w:tcPr>
            <w:tcW w:w="383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632" w:type="dxa"/>
            <w:vMerge w:val="restart"/>
            <w:tcBorders>
              <w:top w:val="single" w:color="auto" w:sz="4" w:space="0"/>
              <w:left w:val="nil"/>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lang w:val="en-US" w:eastAsia="zh-CN"/>
              </w:rPr>
              <w:t>2020</w:t>
            </w:r>
            <w:r>
              <w:rPr>
                <w:rFonts w:hint="eastAsia" w:ascii="宋体" w:hAnsi="宋体" w:cs="宋体"/>
                <w:b/>
                <w:bCs/>
                <w:kern w:val="0"/>
                <w:sz w:val="22"/>
                <w:szCs w:val="22"/>
              </w:rPr>
              <w:t>年执行数（决算数）</w:t>
            </w:r>
          </w:p>
          <w:p>
            <w:pPr>
              <w:jc w:val="center"/>
              <w:rPr>
                <w:rFonts w:ascii="宋体" w:hAnsi="宋体" w:cs="宋体"/>
                <w:b/>
                <w:bCs/>
                <w:kern w:val="0"/>
                <w:sz w:val="22"/>
                <w:szCs w:val="22"/>
              </w:rPr>
            </w:pPr>
          </w:p>
        </w:tc>
        <w:tc>
          <w:tcPr>
            <w:tcW w:w="5458"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r>
              <w:rPr>
                <w:rFonts w:hint="eastAsia" w:ascii="宋体" w:hAnsi="宋体" w:cs="宋体"/>
                <w:b/>
                <w:bCs/>
                <w:kern w:val="0"/>
                <w:sz w:val="22"/>
                <w:szCs w:val="22"/>
                <w:lang w:val="en-US" w:eastAsia="zh-CN"/>
              </w:rPr>
              <w:t>21</w:t>
            </w:r>
            <w:r>
              <w:rPr>
                <w:rFonts w:hint="eastAsia" w:ascii="宋体" w:hAnsi="宋体" w:cs="宋体"/>
                <w:b/>
                <w:bCs/>
                <w:kern w:val="0"/>
                <w:sz w:val="22"/>
                <w:szCs w:val="22"/>
              </w:rPr>
              <w:t>年预算数</w:t>
            </w:r>
          </w:p>
        </w:tc>
        <w:tc>
          <w:tcPr>
            <w:tcW w:w="2748" w:type="dxa"/>
            <w:gridSpan w:val="3"/>
            <w:tcBorders>
              <w:top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int="eastAsia" w:ascii="宋体" w:hAnsi="宋体" w:cs="宋体"/>
                <w:b/>
                <w:bCs/>
                <w:kern w:val="0"/>
                <w:sz w:val="22"/>
                <w:szCs w:val="22"/>
              </w:rPr>
              <w:t>20</w:t>
            </w:r>
            <w:r>
              <w:rPr>
                <w:rFonts w:hint="eastAsia" w:ascii="宋体" w:hAnsi="宋体" w:cs="宋体"/>
                <w:b/>
                <w:bCs/>
                <w:kern w:val="0"/>
                <w:sz w:val="22"/>
                <w:szCs w:val="22"/>
                <w:lang w:val="en-US" w:eastAsia="zh-CN"/>
              </w:rPr>
              <w:t>21</w:t>
            </w:r>
            <w:r>
              <w:rPr>
                <w:rFonts w:hint="eastAsia" w:ascii="宋体" w:hAnsi="宋体" w:cs="宋体"/>
                <w:b/>
                <w:bCs/>
                <w:kern w:val="0"/>
                <w:sz w:val="22"/>
                <w:szCs w:val="22"/>
              </w:rPr>
              <w:t>年预算数与20</w:t>
            </w:r>
            <w:r>
              <w:rPr>
                <w:rFonts w:hint="eastAsia" w:ascii="宋体" w:hAnsi="宋体" w:cs="宋体"/>
                <w:b/>
                <w:bCs/>
                <w:kern w:val="0"/>
                <w:sz w:val="22"/>
                <w:szCs w:val="22"/>
                <w:lang w:val="en-US" w:eastAsia="zh-CN"/>
              </w:rPr>
              <w:t>20</w:t>
            </w:r>
            <w:r>
              <w:rPr>
                <w:rFonts w:hint="eastAsia" w:ascii="宋体" w:hAnsi="宋体" w:cs="宋体"/>
                <w:b/>
                <w:bCs/>
                <w:kern w:val="0"/>
                <w:sz w:val="22"/>
                <w:szCs w:val="22"/>
              </w:rPr>
              <w:t>年执行数（决算数）</w:t>
            </w:r>
          </w:p>
        </w:tc>
      </w:tr>
      <w:tr>
        <w:tblPrEx>
          <w:tblCellMar>
            <w:top w:w="0" w:type="dxa"/>
            <w:left w:w="108" w:type="dxa"/>
            <w:bottom w:w="0" w:type="dxa"/>
            <w:right w:w="108" w:type="dxa"/>
          </w:tblCellMar>
        </w:tblPrEx>
        <w:trPr>
          <w:trHeight w:val="660" w:hRule="atLeast"/>
        </w:trPr>
        <w:tc>
          <w:tcPr>
            <w:tcW w:w="116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2673"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632" w:type="dxa"/>
            <w:vMerge w:val="continue"/>
            <w:tcBorders>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632"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1822"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240" w:type="dxa"/>
            <w:tcBorders>
              <w:top w:val="single" w:color="auto" w:sz="4" w:space="0"/>
              <w:bottom w:val="single" w:color="auto" w:sz="4" w:space="0"/>
            </w:tcBorders>
            <w:noWrap w:val="0"/>
            <w:vAlign w:val="center"/>
          </w:tcPr>
          <w:p>
            <w:pPr>
              <w:widowControl/>
              <w:jc w:val="left"/>
              <w:rPr>
                <w:kern w:val="0"/>
                <w:sz w:val="20"/>
                <w:szCs w:val="20"/>
              </w:rPr>
            </w:pPr>
          </w:p>
        </w:tc>
        <w:tc>
          <w:tcPr>
            <w:tcW w:w="1037" w:type="dxa"/>
            <w:tcBorders>
              <w:top w:val="single" w:color="auto" w:sz="4" w:space="0"/>
              <w:bottom w:val="single" w:color="auto" w:sz="4" w:space="0"/>
              <w:right w:val="single" w:color="auto" w:sz="4" w:space="0"/>
            </w:tcBorders>
            <w:noWrap w:val="0"/>
            <w:vAlign w:val="center"/>
          </w:tcPr>
          <w:p>
            <w:pPr>
              <w:widowControl/>
              <w:rPr>
                <w:rFonts w:ascii="宋体" w:hAnsi="宋体" w:cs="宋体"/>
                <w:b/>
                <w:bCs/>
                <w:kern w:val="0"/>
                <w:sz w:val="22"/>
                <w:szCs w:val="22"/>
              </w:rPr>
            </w:pPr>
            <w:r>
              <w:rPr>
                <w:rFonts w:hint="eastAsia" w:ascii="宋体" w:hAnsi="宋体" w:cs="宋体"/>
                <w:b/>
                <w:bCs/>
                <w:kern w:val="0"/>
                <w:sz w:val="22"/>
                <w:szCs w:val="22"/>
              </w:rPr>
              <w:t>增减额</w:t>
            </w:r>
          </w:p>
        </w:tc>
        <w:tc>
          <w:tcPr>
            <w:tcW w:w="1471" w:type="dxa"/>
            <w:tcBorders>
              <w:top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468" w:hRule="atLeast"/>
        </w:trPr>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eastAsia="zh-CN"/>
              </w:rPr>
            </w:pPr>
            <w:r>
              <w:rPr>
                <w:rFonts w:hint="eastAsia" w:ascii="宋体" w:hAnsi="宋体" w:cs="宋体"/>
                <w:b/>
                <w:bCs/>
                <w:kern w:val="0"/>
                <w:sz w:val="20"/>
                <w:szCs w:val="20"/>
                <w:lang w:eastAsia="zh-CN"/>
              </w:rPr>
              <w:t>合计</w:t>
            </w:r>
          </w:p>
        </w:tc>
        <w:tc>
          <w:tcPr>
            <w:tcW w:w="26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232.47</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bidi="ar-SA"/>
              </w:rPr>
              <w:t>98.88</w:t>
            </w:r>
          </w:p>
        </w:tc>
        <w:tc>
          <w:tcPr>
            <w:tcW w:w="18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88.88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10</w:t>
            </w:r>
          </w:p>
        </w:tc>
        <w:tc>
          <w:tcPr>
            <w:tcW w:w="12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-133.59</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-57.6%</w:t>
            </w:r>
          </w:p>
        </w:tc>
      </w:tr>
      <w:tr>
        <w:tblPrEx>
          <w:tblCellMar>
            <w:top w:w="0" w:type="dxa"/>
            <w:left w:w="108" w:type="dxa"/>
            <w:bottom w:w="0" w:type="dxa"/>
            <w:right w:w="108" w:type="dxa"/>
          </w:tblCellMar>
        </w:tblPrEx>
        <w:trPr>
          <w:trHeight w:val="468" w:hRule="atLeast"/>
        </w:trPr>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rPr>
              <w:t>2012901</w:t>
            </w:r>
          </w:p>
        </w:tc>
        <w:tc>
          <w:tcPr>
            <w:tcW w:w="26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lang w:val="en-US" w:eastAsia="zh-CN" w:bidi="ar-SA"/>
              </w:rPr>
            </w:pPr>
            <w:r>
              <w:rPr>
                <w:rFonts w:hint="eastAsia" w:ascii="宋体" w:hAnsi="宋体" w:cs="宋体"/>
                <w:color w:val="000000"/>
                <w:kern w:val="0"/>
                <w:sz w:val="20"/>
                <w:szCs w:val="20"/>
              </w:rPr>
              <w:t>行政运行</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210.72</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75.8</w:t>
            </w:r>
          </w:p>
        </w:tc>
        <w:tc>
          <w:tcPr>
            <w:tcW w:w="18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65.8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10.00</w:t>
            </w:r>
          </w:p>
        </w:tc>
        <w:tc>
          <w:tcPr>
            <w:tcW w:w="12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lang w:val="en-US" w:eastAsia="zh-CN" w:bidi="ar-SA"/>
              </w:rPr>
            </w:pPr>
            <w:r>
              <w:rPr>
                <w:rFonts w:hint="eastAsia" w:cs="Times New Roman"/>
                <w:kern w:val="0"/>
                <w:sz w:val="20"/>
                <w:szCs w:val="20"/>
                <w:lang w:val="en-US" w:eastAsia="zh-CN" w:bidi="ar-SA"/>
              </w:rPr>
              <w:t>-134.92</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lang w:val="en-US" w:eastAsia="zh-CN" w:bidi="ar-SA"/>
              </w:rPr>
            </w:pPr>
            <w:r>
              <w:rPr>
                <w:rFonts w:hint="eastAsia" w:cs="Times New Roman"/>
                <w:kern w:val="0"/>
                <w:sz w:val="20"/>
                <w:szCs w:val="20"/>
                <w:lang w:val="en-US" w:eastAsia="zh-CN" w:bidi="ar-SA"/>
              </w:rPr>
              <w:t>-64%</w:t>
            </w:r>
          </w:p>
        </w:tc>
      </w:tr>
      <w:tr>
        <w:tblPrEx>
          <w:tblCellMar>
            <w:top w:w="0" w:type="dxa"/>
            <w:left w:w="108" w:type="dxa"/>
            <w:bottom w:w="0" w:type="dxa"/>
            <w:right w:w="108" w:type="dxa"/>
          </w:tblCellMar>
        </w:tblPrEx>
        <w:trPr>
          <w:trHeight w:val="468" w:hRule="atLeast"/>
        </w:trPr>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2080501</w:t>
            </w:r>
          </w:p>
        </w:tc>
        <w:tc>
          <w:tcPr>
            <w:tcW w:w="26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未归口管理的行政单位离退休</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2.28</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1.27</w:t>
            </w:r>
          </w:p>
        </w:tc>
        <w:tc>
          <w:tcPr>
            <w:tcW w:w="18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1.27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0.00</w:t>
            </w:r>
          </w:p>
        </w:tc>
        <w:tc>
          <w:tcPr>
            <w:tcW w:w="12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-1.01</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eastAsia="宋体"/>
                <w:kern w:val="0"/>
                <w:sz w:val="20"/>
                <w:szCs w:val="20"/>
                <w:lang w:val="en-US" w:eastAsia="zh-CN"/>
              </w:rPr>
            </w:pPr>
            <w:r>
              <w:rPr>
                <w:rFonts w:hint="eastAsia"/>
                <w:kern w:val="0"/>
                <w:sz w:val="20"/>
                <w:szCs w:val="20"/>
                <w:lang w:val="en-US" w:eastAsia="zh-CN"/>
              </w:rPr>
              <w:t xml:space="preserve">    -44%</w:t>
            </w:r>
          </w:p>
        </w:tc>
      </w:tr>
      <w:tr>
        <w:tblPrEx>
          <w:tblCellMar>
            <w:top w:w="0" w:type="dxa"/>
            <w:left w:w="108" w:type="dxa"/>
            <w:bottom w:w="0" w:type="dxa"/>
            <w:right w:w="108" w:type="dxa"/>
          </w:tblCellMar>
        </w:tblPrEx>
        <w:trPr>
          <w:trHeight w:val="468" w:hRule="atLeast"/>
        </w:trPr>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2080505</w:t>
            </w:r>
          </w:p>
        </w:tc>
        <w:tc>
          <w:tcPr>
            <w:tcW w:w="26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color w:val="000000"/>
                <w:kern w:val="0"/>
                <w:sz w:val="15"/>
                <w:szCs w:val="15"/>
              </w:rPr>
              <w:t>机关事业单位基本养老保险缴费支出</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4.90</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4.36</w:t>
            </w:r>
          </w:p>
        </w:tc>
        <w:tc>
          <w:tcPr>
            <w:tcW w:w="18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4.36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0.00</w:t>
            </w:r>
          </w:p>
        </w:tc>
        <w:tc>
          <w:tcPr>
            <w:tcW w:w="12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-0.54</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-11%</w:t>
            </w:r>
          </w:p>
        </w:tc>
      </w:tr>
      <w:tr>
        <w:tblPrEx>
          <w:tblCellMar>
            <w:top w:w="0" w:type="dxa"/>
            <w:left w:w="108" w:type="dxa"/>
            <w:bottom w:w="0" w:type="dxa"/>
            <w:right w:w="108" w:type="dxa"/>
          </w:tblCellMar>
        </w:tblPrEx>
        <w:trPr>
          <w:trHeight w:val="468" w:hRule="atLeast"/>
        </w:trPr>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2080506</w:t>
            </w:r>
          </w:p>
        </w:tc>
        <w:tc>
          <w:tcPr>
            <w:tcW w:w="26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color w:val="000000"/>
                <w:kern w:val="0"/>
                <w:sz w:val="15"/>
                <w:szCs w:val="15"/>
              </w:rPr>
              <w:t>机关事业单位职业年金缴费支出</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1.25</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2.18</w:t>
            </w:r>
          </w:p>
        </w:tc>
        <w:tc>
          <w:tcPr>
            <w:tcW w:w="18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2.18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0.00</w:t>
            </w:r>
          </w:p>
        </w:tc>
        <w:tc>
          <w:tcPr>
            <w:tcW w:w="12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0.93</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74%</w:t>
            </w:r>
          </w:p>
        </w:tc>
      </w:tr>
      <w:tr>
        <w:tblPrEx>
          <w:tblCellMar>
            <w:top w:w="0" w:type="dxa"/>
            <w:left w:w="108" w:type="dxa"/>
            <w:bottom w:w="0" w:type="dxa"/>
            <w:right w:w="108" w:type="dxa"/>
          </w:tblCellMar>
        </w:tblPrEx>
        <w:trPr>
          <w:trHeight w:val="468" w:hRule="atLeast"/>
        </w:trPr>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rPr>
              <w:t>20899</w:t>
            </w:r>
            <w:r>
              <w:rPr>
                <w:rFonts w:hint="eastAsia" w:ascii="宋体" w:hAnsi="宋体" w:cs="宋体"/>
                <w:kern w:val="0"/>
                <w:sz w:val="20"/>
                <w:szCs w:val="20"/>
                <w:lang w:val="en-US" w:eastAsia="zh-CN"/>
              </w:rPr>
              <w:t>99</w:t>
            </w:r>
          </w:p>
        </w:tc>
        <w:tc>
          <w:tcPr>
            <w:tcW w:w="26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color w:val="000000"/>
                <w:kern w:val="0"/>
                <w:sz w:val="16"/>
                <w:szCs w:val="16"/>
              </w:rPr>
              <w:t>其他社会保障和就业支出</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2.88</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3.86</w:t>
            </w:r>
          </w:p>
        </w:tc>
        <w:tc>
          <w:tcPr>
            <w:tcW w:w="18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3.86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0.00</w:t>
            </w:r>
          </w:p>
        </w:tc>
        <w:tc>
          <w:tcPr>
            <w:tcW w:w="12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0.98</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34%</w:t>
            </w:r>
          </w:p>
        </w:tc>
      </w:tr>
      <w:tr>
        <w:tblPrEx>
          <w:tblCellMar>
            <w:top w:w="0" w:type="dxa"/>
            <w:left w:w="108" w:type="dxa"/>
            <w:bottom w:w="0" w:type="dxa"/>
            <w:right w:w="108" w:type="dxa"/>
          </w:tblCellMar>
        </w:tblPrEx>
        <w:trPr>
          <w:trHeight w:val="468" w:hRule="atLeast"/>
        </w:trPr>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2101101</w:t>
            </w:r>
          </w:p>
        </w:tc>
        <w:tc>
          <w:tcPr>
            <w:tcW w:w="26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行政单位医疗</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2.77</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4.04</w:t>
            </w:r>
          </w:p>
        </w:tc>
        <w:tc>
          <w:tcPr>
            <w:tcW w:w="18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4.04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0.00</w:t>
            </w:r>
          </w:p>
        </w:tc>
        <w:tc>
          <w:tcPr>
            <w:tcW w:w="12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1.27</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45%</w:t>
            </w:r>
          </w:p>
        </w:tc>
      </w:tr>
      <w:tr>
        <w:tblPrEx>
          <w:tblCellMar>
            <w:top w:w="0" w:type="dxa"/>
            <w:left w:w="108" w:type="dxa"/>
            <w:bottom w:w="0" w:type="dxa"/>
            <w:right w:w="108" w:type="dxa"/>
          </w:tblCellMar>
        </w:tblPrEx>
        <w:trPr>
          <w:trHeight w:val="468" w:hRule="atLeast"/>
        </w:trPr>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2101103</w:t>
            </w:r>
          </w:p>
        </w:tc>
        <w:tc>
          <w:tcPr>
            <w:tcW w:w="26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公务员医疗补助</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1.84</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1.63</w:t>
            </w:r>
          </w:p>
        </w:tc>
        <w:tc>
          <w:tcPr>
            <w:tcW w:w="18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1.63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0.00</w:t>
            </w:r>
          </w:p>
        </w:tc>
        <w:tc>
          <w:tcPr>
            <w:tcW w:w="12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-0.21</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-11%</w:t>
            </w:r>
          </w:p>
        </w:tc>
      </w:tr>
      <w:tr>
        <w:tblPrEx>
          <w:tblCellMar>
            <w:top w:w="0" w:type="dxa"/>
            <w:left w:w="108" w:type="dxa"/>
            <w:bottom w:w="0" w:type="dxa"/>
            <w:right w:w="108" w:type="dxa"/>
          </w:tblCellMar>
        </w:tblPrEx>
        <w:trPr>
          <w:trHeight w:val="468" w:hRule="atLeast"/>
        </w:trPr>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2210201</w:t>
            </w:r>
          </w:p>
        </w:tc>
        <w:tc>
          <w:tcPr>
            <w:tcW w:w="26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住房公积金</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5.83</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5.74</w:t>
            </w:r>
          </w:p>
        </w:tc>
        <w:tc>
          <w:tcPr>
            <w:tcW w:w="18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5.74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0.00</w:t>
            </w:r>
          </w:p>
        </w:tc>
        <w:tc>
          <w:tcPr>
            <w:tcW w:w="12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0.09</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szCs w:val="20"/>
                <w:lang w:val="en-US" w:eastAsia="zh-CN"/>
              </w:rPr>
            </w:pPr>
            <w:r>
              <w:rPr>
                <w:rFonts w:hint="eastAsia"/>
                <w:kern w:val="0"/>
                <w:sz w:val="20"/>
                <w:szCs w:val="20"/>
                <w:lang w:val="en-US" w:eastAsia="zh-CN"/>
              </w:rPr>
              <w:t>1%</w:t>
            </w:r>
          </w:p>
        </w:tc>
      </w:tr>
    </w:tbl>
    <w:p>
      <w:pPr>
        <w:widowControl/>
        <w:spacing w:line="520" w:lineRule="exact"/>
        <w:outlineLvl w:val="1"/>
        <w:rPr>
          <w:rFonts w:hint="eastAsia" w:ascii="黑体" w:hAnsi="宋体" w:eastAsia="黑体"/>
          <w:b/>
          <w:kern w:val="0"/>
          <w:sz w:val="32"/>
          <w:szCs w:val="32"/>
        </w:rPr>
      </w:pPr>
    </w:p>
    <w:p>
      <w:pPr>
        <w:widowControl/>
        <w:spacing w:line="520" w:lineRule="exact"/>
        <w:outlineLvl w:val="1"/>
        <w:rPr>
          <w:rFonts w:hint="eastAsia" w:ascii="黑体" w:hAnsi="宋体" w:eastAsia="黑体"/>
          <w:b/>
          <w:kern w:val="0"/>
          <w:sz w:val="32"/>
          <w:szCs w:val="32"/>
        </w:rPr>
      </w:pPr>
    </w:p>
    <w:p>
      <w:pPr>
        <w:widowControl/>
        <w:spacing w:line="520" w:lineRule="exact"/>
        <w:outlineLvl w:val="1"/>
        <w:rPr>
          <w:rFonts w:hint="eastAsia" w:ascii="黑体" w:hAnsi="宋体" w:eastAsia="黑体"/>
          <w:b/>
          <w:kern w:val="0"/>
          <w:sz w:val="32"/>
          <w:szCs w:val="32"/>
        </w:rPr>
      </w:pPr>
      <w:r>
        <w:rPr>
          <w:rFonts w:hint="eastAsia" w:ascii="黑体" w:hAnsi="宋体" w:eastAsia="黑体"/>
          <w:b/>
          <w:kern w:val="0"/>
          <w:sz w:val="32"/>
          <w:szCs w:val="32"/>
        </w:rPr>
        <w:t>四、一般公共预算财政拨款基本支出表</w:t>
      </w:r>
    </w:p>
    <w:p>
      <w:pPr>
        <w:widowControl/>
        <w:spacing w:line="520" w:lineRule="exact"/>
        <w:ind w:firstLine="720" w:firstLineChars="200"/>
        <w:jc w:val="center"/>
        <w:outlineLvl w:val="1"/>
        <w:rPr>
          <w:rFonts w:hint="eastAsia" w:ascii="仿宋_GB2312" w:hAnsi="宋体" w:eastAsia="仿宋_GB2312"/>
          <w:b/>
          <w:kern w:val="0"/>
          <w:sz w:val="36"/>
          <w:szCs w:val="36"/>
        </w:rPr>
      </w:pPr>
      <w:r>
        <w:rPr>
          <w:rFonts w:hint="eastAsia" w:ascii="仿宋_GB2312" w:hAnsi="宋体" w:eastAsia="仿宋_GB2312"/>
          <w:b/>
          <w:kern w:val="0"/>
          <w:sz w:val="36"/>
          <w:szCs w:val="36"/>
        </w:rPr>
        <w:t>一般公共预算财政拨款基本支出表</w:t>
      </w:r>
    </w:p>
    <w:p>
      <w:pPr>
        <w:widowControl/>
        <w:spacing w:line="520" w:lineRule="exact"/>
        <w:ind w:firstLine="735"/>
        <w:jc w:val="lef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5"/>
        <w:tblpPr w:leftFromText="180" w:rightFromText="180" w:vertAnchor="text" w:tblpY="1"/>
        <w:tblOverlap w:val="never"/>
        <w:tblW w:w="0" w:type="auto"/>
        <w:tblInd w:w="0" w:type="dxa"/>
        <w:tblLayout w:type="fixed"/>
        <w:tblCellMar>
          <w:top w:w="0" w:type="dxa"/>
          <w:left w:w="108" w:type="dxa"/>
          <w:bottom w:w="0" w:type="dxa"/>
          <w:right w:w="108" w:type="dxa"/>
        </w:tblCellMar>
      </w:tblPr>
      <w:tblGrid>
        <w:gridCol w:w="2357"/>
        <w:gridCol w:w="3600"/>
        <w:gridCol w:w="2520"/>
        <w:gridCol w:w="2700"/>
        <w:gridCol w:w="2340"/>
      </w:tblGrid>
      <w:tr>
        <w:tblPrEx>
          <w:tblCellMar>
            <w:top w:w="0" w:type="dxa"/>
            <w:left w:w="108" w:type="dxa"/>
            <w:bottom w:w="0" w:type="dxa"/>
            <w:right w:w="108" w:type="dxa"/>
          </w:tblCellMar>
        </w:tblPrEx>
        <w:trPr>
          <w:trHeight w:val="397" w:hRule="atLeast"/>
          <w:tblHeader/>
        </w:trPr>
        <w:tc>
          <w:tcPr>
            <w:tcW w:w="59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sz w:val="22"/>
                <w:szCs w:val="22"/>
              </w:rPr>
            </w:pPr>
            <w:r>
              <w:rPr>
                <w:rFonts w:hint="eastAsia" w:ascii="宋体" w:hAnsi="宋体"/>
                <w:b/>
                <w:bCs/>
                <w:sz w:val="22"/>
                <w:szCs w:val="22"/>
              </w:rPr>
              <w:t>经济科目</w:t>
            </w:r>
          </w:p>
        </w:tc>
        <w:tc>
          <w:tcPr>
            <w:tcW w:w="7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CellMar>
            <w:top w:w="0" w:type="dxa"/>
            <w:left w:w="108" w:type="dxa"/>
            <w:bottom w:w="0" w:type="dxa"/>
            <w:right w:w="108" w:type="dxa"/>
          </w:tblCellMar>
        </w:tblPrEx>
        <w:trPr>
          <w:trHeight w:val="397" w:hRule="atLeast"/>
          <w:tblHeader/>
        </w:trPr>
        <w:tc>
          <w:tcPr>
            <w:tcW w:w="2357"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noWrap w:val="0"/>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b/>
                <w:bCs/>
                <w:sz w:val="22"/>
                <w:szCs w:val="22"/>
              </w:rPr>
            </w:pPr>
            <w:r>
              <w:rPr>
                <w:rFonts w:hint="eastAsia" w:ascii="宋体" w:hAnsi="宋体"/>
                <w:b/>
                <w:bCs/>
                <w:sz w:val="22"/>
                <w:szCs w:val="22"/>
              </w:rPr>
              <w:t>人员支出</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CellMar>
            <w:top w:w="0" w:type="dxa"/>
            <w:left w:w="108" w:type="dxa"/>
            <w:bottom w:w="0" w:type="dxa"/>
            <w:right w:w="108" w:type="dxa"/>
          </w:tblCellMar>
        </w:tblPrEx>
        <w:trPr>
          <w:trHeight w:val="90" w:hRule="atLeast"/>
          <w:tblHeader/>
        </w:trPr>
        <w:tc>
          <w:tcPr>
            <w:tcW w:w="5957" w:type="dxa"/>
            <w:gridSpan w:val="2"/>
            <w:tcBorders>
              <w:top w:val="single" w:color="auto" w:sz="4" w:space="0"/>
              <w:left w:val="single" w:color="auto" w:sz="4" w:space="0"/>
              <w:bottom w:val="single" w:color="auto" w:sz="4" w:space="0"/>
              <w:right w:val="single" w:color="000000" w:sz="4" w:space="0"/>
            </w:tcBorders>
            <w:noWrap w:val="0"/>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88.88</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83.95</w:t>
            </w:r>
          </w:p>
        </w:tc>
        <w:tc>
          <w:tcPr>
            <w:tcW w:w="234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4.93</w:t>
            </w:r>
          </w:p>
        </w:tc>
      </w:tr>
      <w:tr>
        <w:tblPrEx>
          <w:tblCellMar>
            <w:top w:w="0" w:type="dxa"/>
            <w:left w:w="108" w:type="dxa"/>
            <w:bottom w:w="0" w:type="dxa"/>
            <w:right w:w="108" w:type="dxa"/>
          </w:tblCellMar>
        </w:tblPrEx>
        <w:trPr>
          <w:trHeight w:val="345"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82.26</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82.26</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15.63</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15.63</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cs="宋体"/>
                <w:sz w:val="22"/>
                <w:szCs w:val="22"/>
                <w:lang w:val="en-US"/>
              </w:rPr>
            </w:pPr>
            <w:r>
              <w:rPr>
                <w:rFonts w:hint="eastAsia" w:ascii="宋体" w:hAnsi="宋体" w:cs="宋体"/>
                <w:sz w:val="22"/>
                <w:szCs w:val="22"/>
                <w:lang w:val="en-US" w:eastAsia="zh-CN"/>
              </w:rPr>
              <w:t>8.29</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8.29</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cs="宋体"/>
                <w:sz w:val="22"/>
                <w:szCs w:val="22"/>
                <w:lang w:val="en-US"/>
              </w:rPr>
            </w:pPr>
            <w:r>
              <w:rPr>
                <w:rFonts w:hint="eastAsia" w:ascii="宋体" w:hAnsi="宋体" w:cs="宋体"/>
                <w:sz w:val="22"/>
                <w:szCs w:val="22"/>
                <w:lang w:val="en-US" w:eastAsia="zh-CN"/>
              </w:rPr>
              <w:t>15.89</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15.89</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0.00</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0.00</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30108</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机关事业单位基本养老保险缴费</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4.36</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4.36</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rPr>
            </w:pPr>
            <w:r>
              <w:rPr>
                <w:rFonts w:hint="eastAsia" w:ascii="宋体" w:hAnsi="宋体"/>
                <w:sz w:val="22"/>
                <w:szCs w:val="22"/>
              </w:rPr>
              <w:t>30109</w:t>
            </w:r>
          </w:p>
        </w:tc>
        <w:tc>
          <w:tcPr>
            <w:tcW w:w="3600" w:type="dxa"/>
            <w:tcBorders>
              <w:top w:val="nil"/>
              <w:left w:val="nil"/>
              <w:bottom w:val="single" w:color="auto" w:sz="4" w:space="0"/>
              <w:right w:val="single" w:color="auto" w:sz="4" w:space="0"/>
            </w:tcBorders>
            <w:noWrap w:val="0"/>
            <w:vAlign w:val="center"/>
          </w:tcPr>
          <w:p>
            <w:pPr>
              <w:spacing w:line="360" w:lineRule="exact"/>
              <w:rPr>
                <w:rFonts w:hint="eastAsia" w:ascii="宋体" w:hAnsi="宋体"/>
                <w:sz w:val="22"/>
                <w:szCs w:val="22"/>
              </w:rPr>
            </w:pPr>
            <w:r>
              <w:rPr>
                <w:rFonts w:hint="eastAsia" w:ascii="宋体" w:hAnsi="宋体"/>
                <w:sz w:val="22"/>
                <w:szCs w:val="22"/>
              </w:rPr>
              <w:t>职业年金缴费</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cs="宋体"/>
                <w:sz w:val="22"/>
                <w:szCs w:val="22"/>
                <w:lang w:val="en-US"/>
              </w:rPr>
            </w:pPr>
            <w:r>
              <w:rPr>
                <w:rFonts w:hint="eastAsia" w:ascii="宋体" w:hAnsi="宋体" w:cs="宋体"/>
                <w:sz w:val="22"/>
                <w:szCs w:val="22"/>
                <w:lang w:val="en-US" w:eastAsia="zh-CN"/>
              </w:rPr>
              <w:t>2.18</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2.18</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rPr>
            </w:pPr>
            <w:r>
              <w:rPr>
                <w:rFonts w:hint="eastAsia" w:ascii="宋体" w:hAnsi="宋体"/>
                <w:sz w:val="22"/>
                <w:szCs w:val="22"/>
              </w:rPr>
              <w:t>30110</w:t>
            </w:r>
          </w:p>
        </w:tc>
        <w:tc>
          <w:tcPr>
            <w:tcW w:w="3600" w:type="dxa"/>
            <w:tcBorders>
              <w:top w:val="nil"/>
              <w:left w:val="nil"/>
              <w:bottom w:val="single" w:color="auto" w:sz="4" w:space="0"/>
              <w:right w:val="single" w:color="auto" w:sz="4" w:space="0"/>
            </w:tcBorders>
            <w:noWrap w:val="0"/>
            <w:vAlign w:val="center"/>
          </w:tcPr>
          <w:p>
            <w:pPr>
              <w:spacing w:line="360" w:lineRule="exact"/>
              <w:rPr>
                <w:rFonts w:hint="eastAsia" w:ascii="宋体" w:hAnsi="宋体"/>
                <w:sz w:val="22"/>
                <w:szCs w:val="22"/>
              </w:rPr>
            </w:pPr>
            <w:r>
              <w:rPr>
                <w:rFonts w:hint="eastAsia" w:ascii="宋体" w:hAnsi="宋体"/>
                <w:sz w:val="22"/>
                <w:szCs w:val="22"/>
              </w:rPr>
              <w:t>职工基本医疗保险缴费</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cs="宋体"/>
                <w:sz w:val="22"/>
                <w:szCs w:val="22"/>
                <w:lang w:val="en-US"/>
              </w:rPr>
            </w:pPr>
            <w:r>
              <w:rPr>
                <w:rFonts w:hint="eastAsia" w:ascii="宋体" w:hAnsi="宋体" w:cs="宋体"/>
                <w:sz w:val="22"/>
                <w:szCs w:val="22"/>
                <w:lang w:val="en-US" w:eastAsia="zh-CN"/>
              </w:rPr>
              <w:t>2.18</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2.18</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rPr>
            </w:pPr>
            <w:r>
              <w:rPr>
                <w:rFonts w:hint="eastAsia" w:ascii="宋体" w:hAnsi="宋体"/>
                <w:sz w:val="22"/>
                <w:szCs w:val="22"/>
              </w:rPr>
              <w:t>30111</w:t>
            </w:r>
          </w:p>
        </w:tc>
        <w:tc>
          <w:tcPr>
            <w:tcW w:w="3600" w:type="dxa"/>
            <w:tcBorders>
              <w:top w:val="nil"/>
              <w:left w:val="nil"/>
              <w:bottom w:val="single" w:color="auto" w:sz="4" w:space="0"/>
              <w:right w:val="single" w:color="auto" w:sz="4" w:space="0"/>
            </w:tcBorders>
            <w:noWrap w:val="0"/>
            <w:vAlign w:val="center"/>
          </w:tcPr>
          <w:p>
            <w:pPr>
              <w:spacing w:line="360" w:lineRule="exact"/>
              <w:rPr>
                <w:rFonts w:hint="eastAsia" w:ascii="宋体" w:hAnsi="宋体"/>
                <w:sz w:val="22"/>
                <w:szCs w:val="22"/>
              </w:rPr>
            </w:pPr>
            <w:r>
              <w:rPr>
                <w:rFonts w:hint="eastAsia" w:ascii="宋体" w:hAnsi="宋体"/>
                <w:sz w:val="22"/>
                <w:szCs w:val="22"/>
              </w:rPr>
              <w:t>公务员医疗补助缴费</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cs="宋体"/>
                <w:sz w:val="22"/>
                <w:szCs w:val="22"/>
                <w:lang w:val="en-US"/>
              </w:rPr>
            </w:pPr>
            <w:r>
              <w:rPr>
                <w:rFonts w:hint="eastAsia" w:ascii="宋体" w:hAnsi="宋体" w:cs="宋体"/>
                <w:sz w:val="22"/>
                <w:szCs w:val="22"/>
                <w:lang w:val="en-US" w:eastAsia="zh-CN"/>
              </w:rPr>
              <w:t>1.63</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1.63</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90"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rPr>
            </w:pPr>
            <w:r>
              <w:rPr>
                <w:rFonts w:hint="eastAsia" w:ascii="宋体" w:hAnsi="宋体"/>
                <w:sz w:val="22"/>
                <w:szCs w:val="22"/>
              </w:rPr>
              <w:t>30112</w:t>
            </w:r>
          </w:p>
        </w:tc>
        <w:tc>
          <w:tcPr>
            <w:tcW w:w="3600" w:type="dxa"/>
            <w:tcBorders>
              <w:top w:val="nil"/>
              <w:left w:val="nil"/>
              <w:bottom w:val="single" w:color="auto" w:sz="4" w:space="0"/>
              <w:right w:val="single" w:color="auto" w:sz="4" w:space="0"/>
            </w:tcBorders>
            <w:noWrap w:val="0"/>
            <w:vAlign w:val="center"/>
          </w:tcPr>
          <w:p>
            <w:pPr>
              <w:spacing w:line="360" w:lineRule="exact"/>
              <w:rPr>
                <w:rFonts w:hint="eastAsia" w:ascii="宋体" w:hAnsi="宋体"/>
                <w:sz w:val="22"/>
                <w:szCs w:val="22"/>
              </w:rPr>
            </w:pPr>
            <w:r>
              <w:rPr>
                <w:rFonts w:hint="eastAsia" w:ascii="宋体" w:hAnsi="宋体"/>
                <w:sz w:val="22"/>
                <w:szCs w:val="22"/>
              </w:rPr>
              <w:t>其他社会保障缴费</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cs="宋体"/>
                <w:sz w:val="22"/>
                <w:szCs w:val="22"/>
                <w:lang w:val="en-US"/>
              </w:rPr>
            </w:pPr>
            <w:r>
              <w:rPr>
                <w:rFonts w:hint="eastAsia" w:ascii="宋体" w:hAnsi="宋体" w:cs="宋体"/>
                <w:sz w:val="22"/>
                <w:szCs w:val="22"/>
                <w:lang w:val="en-US" w:eastAsia="zh-CN"/>
              </w:rPr>
              <w:t>0.31</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0.31</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rPr>
            </w:pPr>
            <w:r>
              <w:rPr>
                <w:rFonts w:hint="eastAsia" w:ascii="宋体" w:hAnsi="宋体"/>
                <w:sz w:val="22"/>
                <w:szCs w:val="22"/>
              </w:rPr>
              <w:t>30113</w:t>
            </w:r>
          </w:p>
        </w:tc>
        <w:tc>
          <w:tcPr>
            <w:tcW w:w="3600" w:type="dxa"/>
            <w:tcBorders>
              <w:top w:val="nil"/>
              <w:left w:val="nil"/>
              <w:bottom w:val="single" w:color="auto" w:sz="4" w:space="0"/>
              <w:right w:val="single" w:color="auto" w:sz="4" w:space="0"/>
            </w:tcBorders>
            <w:noWrap w:val="0"/>
            <w:vAlign w:val="center"/>
          </w:tcPr>
          <w:p>
            <w:pPr>
              <w:spacing w:line="360" w:lineRule="exact"/>
              <w:rPr>
                <w:rFonts w:hint="eastAsia" w:ascii="宋体" w:hAnsi="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cs="宋体"/>
                <w:sz w:val="22"/>
                <w:szCs w:val="22"/>
                <w:lang w:val="en-US"/>
              </w:rPr>
            </w:pPr>
            <w:r>
              <w:rPr>
                <w:rFonts w:hint="eastAsia" w:ascii="宋体" w:hAnsi="宋体" w:cs="宋体"/>
                <w:sz w:val="22"/>
                <w:szCs w:val="22"/>
                <w:lang w:val="en-US" w:eastAsia="zh-CN"/>
              </w:rPr>
              <w:t>3.27</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3.27</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30114</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0.00</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noWrap w:val="0"/>
            <w:vAlign w:val="center"/>
          </w:tcPr>
          <w:p>
            <w:pPr>
              <w:spacing w:line="360" w:lineRule="exact"/>
              <w:rPr>
                <w:rFonts w:hint="eastAsia" w:ascii="宋体" w:hAnsi="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cs="宋体"/>
                <w:sz w:val="22"/>
                <w:szCs w:val="22"/>
                <w:lang w:val="en-US"/>
              </w:rPr>
            </w:pPr>
            <w:r>
              <w:rPr>
                <w:rFonts w:hint="eastAsia" w:ascii="宋体" w:hAnsi="宋体" w:cs="宋体"/>
                <w:sz w:val="22"/>
                <w:szCs w:val="22"/>
                <w:lang w:val="en-US" w:eastAsia="zh-CN"/>
              </w:rPr>
              <w:t>28.52</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28.52</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4.93</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4.93</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cs="宋体"/>
                <w:sz w:val="22"/>
                <w:szCs w:val="22"/>
                <w:lang w:val="en-US"/>
              </w:rPr>
            </w:pPr>
            <w:r>
              <w:rPr>
                <w:rFonts w:hint="eastAsia" w:ascii="宋体" w:hAnsi="宋体" w:cs="宋体"/>
                <w:sz w:val="22"/>
                <w:szCs w:val="22"/>
                <w:lang w:val="en-US" w:eastAsia="zh-CN"/>
              </w:rPr>
              <w:t>0.5</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0.5</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ascii="宋体" w:hAnsi="宋体" w:cs="宋体"/>
                <w:sz w:val="22"/>
                <w:szCs w:val="22"/>
              </w:rPr>
              <w:t>0.</w:t>
            </w:r>
            <w:r>
              <w:rPr>
                <w:rFonts w:hint="eastAsia" w:ascii="宋体" w:hAnsi="宋体" w:cs="宋体"/>
                <w:sz w:val="22"/>
                <w:szCs w:val="22"/>
                <w:lang w:val="en-US" w:eastAsia="zh-CN"/>
              </w:rPr>
              <w:t>.6</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0.6</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ascii="宋体" w:hAnsi="宋体" w:cs="宋体"/>
                <w:sz w:val="22"/>
                <w:szCs w:val="22"/>
              </w:rPr>
              <w:t>0.0</w:t>
            </w:r>
            <w:r>
              <w:rPr>
                <w:rFonts w:hint="eastAsia" w:ascii="宋体" w:hAnsi="宋体" w:cs="宋体"/>
                <w:sz w:val="22"/>
                <w:szCs w:val="22"/>
                <w:lang w:val="en-US" w:eastAsia="zh-CN"/>
              </w:rPr>
              <w:t>3</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2"/>
                <w:szCs w:val="22"/>
                <w:lang w:eastAsia="zh-CN"/>
              </w:rPr>
            </w:pPr>
            <w:r>
              <w:rPr>
                <w:rFonts w:ascii="宋体" w:hAnsi="宋体" w:cs="宋体"/>
                <w:sz w:val="22"/>
                <w:szCs w:val="22"/>
              </w:rPr>
              <w:t>0.0</w:t>
            </w:r>
            <w:r>
              <w:rPr>
                <w:rFonts w:hint="eastAsia" w:ascii="宋体" w:hAnsi="宋体" w:cs="宋体"/>
                <w:sz w:val="22"/>
                <w:szCs w:val="22"/>
                <w:lang w:val="en-US" w:eastAsia="zh-CN"/>
              </w:rPr>
              <w:t>3</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0.22</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0.22</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cs="宋体"/>
                <w:sz w:val="22"/>
                <w:szCs w:val="22"/>
                <w:lang w:val="en-US"/>
              </w:rPr>
            </w:pPr>
            <w:r>
              <w:rPr>
                <w:rFonts w:hint="eastAsia" w:ascii="宋体" w:hAnsi="宋体" w:cs="宋体"/>
                <w:sz w:val="22"/>
                <w:szCs w:val="22"/>
                <w:lang w:val="en-US" w:eastAsia="zh-CN"/>
              </w:rPr>
              <w:t>0.48</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0.48</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3.1</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3.1</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375"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cs="宋体"/>
                <w:sz w:val="22"/>
                <w:szCs w:val="22"/>
                <w:lang w:val="en-US"/>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1.69</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1.69</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0.00</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cs="宋体"/>
                <w:sz w:val="22"/>
                <w:szCs w:val="22"/>
                <w:lang w:val="en-US"/>
              </w:rPr>
            </w:pPr>
            <w:r>
              <w:rPr>
                <w:rFonts w:hint="eastAsia" w:ascii="宋体" w:hAnsi="宋体" w:cs="宋体"/>
                <w:sz w:val="22"/>
                <w:szCs w:val="22"/>
                <w:lang w:val="en-US" w:eastAsia="zh-CN"/>
              </w:rPr>
              <w:t>1.27</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cs="宋体"/>
                <w:sz w:val="22"/>
                <w:szCs w:val="22"/>
                <w:lang w:val="en-US"/>
              </w:rPr>
            </w:pPr>
            <w:r>
              <w:rPr>
                <w:rFonts w:hint="eastAsia" w:ascii="宋体" w:hAnsi="宋体" w:cs="宋体"/>
                <w:sz w:val="22"/>
                <w:szCs w:val="22"/>
                <w:lang w:val="en-US" w:eastAsia="zh-CN"/>
              </w:rPr>
              <w:t>1.27</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医疗费补助</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cs="宋体"/>
                <w:sz w:val="22"/>
                <w:szCs w:val="22"/>
                <w:lang w:val="en-US"/>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0.00</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个人农业生产补贴</w:t>
            </w:r>
          </w:p>
        </w:tc>
        <w:tc>
          <w:tcPr>
            <w:tcW w:w="252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val="en-US" w:eastAsia="zh-CN"/>
              </w:rPr>
              <w:t>0.00</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0.00</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noWrap w:val="0"/>
            <w:vAlign w:val="center"/>
          </w:tcPr>
          <w:p>
            <w:pPr>
              <w:jc w:val="center"/>
              <w:rPr>
                <w:rFonts w:hint="default" w:ascii="宋体" w:hAnsi="宋体" w:cs="宋体"/>
                <w:sz w:val="22"/>
                <w:szCs w:val="22"/>
                <w:lang w:val="en-US"/>
              </w:rPr>
            </w:pPr>
            <w:r>
              <w:rPr>
                <w:rFonts w:hint="eastAsia" w:ascii="宋体" w:hAnsi="宋体" w:cs="宋体"/>
                <w:sz w:val="22"/>
                <w:szCs w:val="22"/>
                <w:lang w:val="en-US" w:eastAsia="zh-CN"/>
              </w:rPr>
              <w:t>0.42</w:t>
            </w:r>
          </w:p>
        </w:tc>
        <w:tc>
          <w:tcPr>
            <w:tcW w:w="270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0.42</w:t>
            </w: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b/>
                <w:bCs/>
                <w:sz w:val="22"/>
                <w:szCs w:val="22"/>
              </w:rPr>
            </w:pPr>
            <w:r>
              <w:rPr>
                <w:rFonts w:hint="eastAsia" w:ascii="宋体" w:hAnsi="宋体"/>
                <w:b/>
                <w:bCs/>
                <w:sz w:val="22"/>
                <w:szCs w:val="22"/>
              </w:rPr>
              <w:t>四、资本性支出</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31002</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31003</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31007</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31099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noWrap w:val="0"/>
            <w:vAlign w:val="center"/>
          </w:tcPr>
          <w:p>
            <w:pPr>
              <w:jc w:val="center"/>
              <w:rPr>
                <w:rFonts w:ascii="宋体" w:hAnsi="宋体" w:cs="宋体"/>
                <w:sz w:val="22"/>
                <w:szCs w:val="22"/>
              </w:rPr>
            </w:pPr>
          </w:p>
        </w:tc>
      </w:tr>
    </w:tbl>
    <w:p>
      <w:pPr>
        <w:keepNext w:val="0"/>
        <w:keepLines w:val="0"/>
        <w:pageBreakBefore w:val="0"/>
        <w:widowControl/>
        <w:kinsoku/>
        <w:wordWrap/>
        <w:overflowPunct/>
        <w:topLinePunct w:val="0"/>
        <w:autoSpaceDE/>
        <w:autoSpaceDN/>
        <w:bidi w:val="0"/>
        <w:adjustRightInd/>
        <w:snapToGrid/>
        <w:spacing w:line="600" w:lineRule="exact"/>
        <w:ind w:firstLine="10240" w:firstLineChars="3200"/>
        <w:jc w:val="both"/>
        <w:textAlignment w:val="auto"/>
        <w:outlineLvl w:val="1"/>
        <w:rPr>
          <w:rFonts w:hint="eastAsia" w:ascii="仿宋_GB2312" w:hAnsi="宋体" w:eastAsia="仿宋_GB2312"/>
          <w:b w:val="0"/>
          <w:bCs/>
          <w:kern w:val="0"/>
          <w:sz w:val="32"/>
          <w:szCs w:val="32"/>
          <w:lang w:eastAsia="zh-CN"/>
        </w:rPr>
      </w:pPr>
      <w:r>
        <w:rPr>
          <w:rFonts w:hint="eastAsia" w:ascii="仿宋_GB2312" w:hAnsi="宋体" w:eastAsia="仿宋_GB2312"/>
          <w:b w:val="0"/>
          <w:bCs/>
          <w:kern w:val="0"/>
          <w:sz w:val="32"/>
          <w:szCs w:val="32"/>
          <w:lang w:eastAsia="zh-CN"/>
        </w:rPr>
        <w:t>单</w:t>
      </w:r>
    </w:p>
    <w:p>
      <w:pPr>
        <w:keepNext w:val="0"/>
        <w:keepLines w:val="0"/>
        <w:pageBreakBefore w:val="0"/>
        <w:widowControl/>
        <w:kinsoku/>
        <w:wordWrap/>
        <w:overflowPunct/>
        <w:topLinePunct w:val="0"/>
        <w:autoSpaceDE/>
        <w:autoSpaceDN/>
        <w:bidi w:val="0"/>
        <w:adjustRightInd/>
        <w:snapToGrid/>
        <w:spacing w:line="600" w:lineRule="exact"/>
        <w:ind w:firstLine="4680" w:firstLineChars="1300"/>
        <w:jc w:val="both"/>
        <w:textAlignment w:val="auto"/>
        <w:outlineLvl w:val="1"/>
        <w:rPr>
          <w:rFonts w:hint="eastAsia" w:ascii="仿宋_GB2312" w:hAnsi="宋体" w:eastAsia="仿宋_GB2312"/>
          <w:b/>
          <w:kern w:val="0"/>
          <w:sz w:val="36"/>
          <w:szCs w:val="36"/>
        </w:rPr>
      </w:pPr>
    </w:p>
    <w:p>
      <w:pPr>
        <w:widowControl/>
        <w:spacing w:line="520" w:lineRule="exact"/>
        <w:ind w:firstLine="640" w:firstLineChars="200"/>
        <w:jc w:val="center"/>
        <w:outlineLvl w:val="1"/>
        <w:rPr>
          <w:rFonts w:hint="eastAsia" w:ascii="仿宋_GB2312" w:hAnsi="宋体" w:eastAsia="仿宋_GB2312"/>
          <w:b/>
          <w:kern w:val="0"/>
          <w:sz w:val="36"/>
          <w:szCs w:val="36"/>
        </w:rPr>
      </w:pPr>
      <w:r>
        <w:rPr>
          <w:rFonts w:hint="eastAsia" w:ascii="仿宋_GB2312" w:hAnsi="宋体" w:eastAsia="仿宋_GB2312"/>
          <w:kern w:val="0"/>
          <w:sz w:val="32"/>
          <w:szCs w:val="32"/>
          <w:lang w:val="en-US" w:eastAsia="zh-CN"/>
        </w:rPr>
        <w:t xml:space="preserve">          </w:t>
      </w:r>
    </w:p>
    <w:p>
      <w:pPr>
        <w:widowControl/>
        <w:spacing w:line="520" w:lineRule="exact"/>
        <w:ind w:firstLine="720" w:firstLineChars="200"/>
        <w:jc w:val="center"/>
        <w:outlineLvl w:val="1"/>
        <w:rPr>
          <w:rFonts w:hint="eastAsia" w:ascii="仿宋_GB2312" w:hAnsi="宋体" w:eastAsia="仿宋_GB2312"/>
          <w:b/>
          <w:kern w:val="0"/>
          <w:sz w:val="36"/>
          <w:szCs w:val="36"/>
        </w:rPr>
      </w:pPr>
      <w:r>
        <w:rPr>
          <w:rFonts w:hint="eastAsia" w:ascii="仿宋_GB2312" w:hAnsi="宋体" w:eastAsia="仿宋_GB2312"/>
          <w:b/>
          <w:kern w:val="0"/>
          <w:sz w:val="36"/>
          <w:szCs w:val="36"/>
          <w:lang w:val="en-US" w:eastAsia="zh-CN"/>
        </w:rPr>
        <w:t xml:space="preserve">   </w:t>
      </w:r>
    </w:p>
    <w:p>
      <w:pPr>
        <w:widowControl/>
        <w:spacing w:line="520" w:lineRule="exact"/>
        <w:ind w:firstLine="735"/>
        <w:jc w:val="lef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p>
    <w:p>
      <w:pPr>
        <w:widowControl/>
        <w:outlineLvl w:val="1"/>
        <w:rPr>
          <w:rFonts w:hint="eastAsia" w:ascii="黑体" w:hAnsi="宋体" w:eastAsia="黑体"/>
          <w:b/>
          <w:kern w:val="0"/>
          <w:sz w:val="32"/>
          <w:szCs w:val="32"/>
          <w:lang w:val="en-US" w:eastAsia="zh-CN"/>
        </w:rPr>
      </w:pPr>
    </w:p>
    <w:p>
      <w:pPr>
        <w:widowControl/>
        <w:outlineLvl w:val="1"/>
        <w:rPr>
          <w:rFonts w:hint="eastAsia" w:ascii="黑体" w:hAnsi="宋体" w:eastAsia="黑体"/>
          <w:b/>
          <w:kern w:val="0"/>
          <w:sz w:val="32"/>
          <w:szCs w:val="32"/>
          <w:lang w:val="en-US" w:eastAsia="zh-CN"/>
        </w:rPr>
      </w:pPr>
    </w:p>
    <w:p>
      <w:pPr>
        <w:widowControl/>
        <w:outlineLvl w:val="1"/>
        <w:rPr>
          <w:rFonts w:hint="eastAsia" w:ascii="黑体" w:hAnsi="宋体" w:eastAsia="黑体"/>
          <w:b/>
          <w:kern w:val="0"/>
          <w:sz w:val="32"/>
          <w:szCs w:val="32"/>
          <w:lang w:val="en-US" w:eastAsia="zh-CN"/>
        </w:rPr>
      </w:pPr>
    </w:p>
    <w:p>
      <w:pPr>
        <w:widowControl/>
        <w:outlineLvl w:val="1"/>
        <w:rPr>
          <w:rFonts w:hint="eastAsia" w:ascii="黑体" w:hAnsi="宋体" w:eastAsia="黑体"/>
          <w:b/>
          <w:kern w:val="0"/>
          <w:sz w:val="32"/>
          <w:szCs w:val="32"/>
          <w:lang w:val="en-US" w:eastAsia="zh-CN"/>
        </w:rPr>
      </w:pPr>
    </w:p>
    <w:p>
      <w:pPr>
        <w:widowControl/>
        <w:outlineLvl w:val="1"/>
        <w:rPr>
          <w:rFonts w:hint="eastAsia" w:ascii="黑体" w:hAnsi="宋体" w:eastAsia="黑体"/>
          <w:b/>
          <w:kern w:val="0"/>
          <w:sz w:val="32"/>
          <w:szCs w:val="32"/>
          <w:lang w:val="en-US" w:eastAsia="zh-CN"/>
        </w:rPr>
      </w:pPr>
    </w:p>
    <w:p>
      <w:pPr>
        <w:widowControl/>
        <w:outlineLvl w:val="1"/>
        <w:rPr>
          <w:rFonts w:hint="eastAsia" w:ascii="黑体" w:hAnsi="宋体" w:eastAsia="黑体"/>
          <w:b/>
          <w:kern w:val="0"/>
          <w:sz w:val="32"/>
          <w:szCs w:val="32"/>
          <w:lang w:val="en-US" w:eastAsia="zh-CN"/>
        </w:rPr>
      </w:pPr>
    </w:p>
    <w:p>
      <w:pPr>
        <w:widowControl/>
        <w:outlineLvl w:val="1"/>
        <w:rPr>
          <w:rFonts w:hint="eastAsia" w:ascii="黑体" w:hAnsi="宋体" w:eastAsia="黑体"/>
          <w:b/>
          <w:kern w:val="0"/>
          <w:sz w:val="32"/>
          <w:szCs w:val="32"/>
          <w:lang w:val="en-US" w:eastAsia="zh-CN"/>
        </w:rPr>
      </w:pPr>
    </w:p>
    <w:p>
      <w:pPr>
        <w:widowControl/>
        <w:outlineLvl w:val="1"/>
        <w:rPr>
          <w:rFonts w:hint="eastAsia" w:ascii="黑体" w:hAnsi="宋体" w:eastAsia="黑体"/>
          <w:b/>
          <w:kern w:val="0"/>
          <w:sz w:val="32"/>
          <w:szCs w:val="32"/>
          <w:lang w:val="en-US" w:eastAsia="zh-CN"/>
        </w:rPr>
      </w:pPr>
    </w:p>
    <w:p>
      <w:pPr>
        <w:widowControl/>
        <w:outlineLvl w:val="1"/>
        <w:rPr>
          <w:rFonts w:hint="eastAsia" w:ascii="黑体" w:hAnsi="宋体" w:eastAsia="黑体"/>
          <w:b/>
          <w:kern w:val="0"/>
          <w:sz w:val="32"/>
          <w:szCs w:val="32"/>
          <w:lang w:val="en-US" w:eastAsia="zh-CN"/>
        </w:rPr>
      </w:pPr>
    </w:p>
    <w:p>
      <w:pPr>
        <w:widowControl/>
        <w:outlineLvl w:val="1"/>
        <w:rPr>
          <w:rFonts w:hint="eastAsia" w:ascii="黑体" w:hAnsi="宋体" w:eastAsia="黑体"/>
          <w:b/>
          <w:kern w:val="0"/>
          <w:sz w:val="32"/>
          <w:szCs w:val="32"/>
        </w:rPr>
      </w:pPr>
      <w:r>
        <w:rPr>
          <w:rFonts w:hint="eastAsia" w:ascii="黑体" w:hAnsi="宋体" w:eastAsia="黑体"/>
          <w:b/>
          <w:kern w:val="0"/>
          <w:sz w:val="32"/>
          <w:szCs w:val="32"/>
          <w:lang w:val="en-US" w:eastAsia="zh-CN"/>
        </w:rPr>
        <w:t>五</w:t>
      </w:r>
      <w:r>
        <w:rPr>
          <w:rFonts w:hint="eastAsia" w:ascii="黑体" w:hAnsi="宋体" w:eastAsia="黑体"/>
          <w:b/>
          <w:kern w:val="0"/>
          <w:sz w:val="32"/>
          <w:szCs w:val="32"/>
        </w:rPr>
        <w:t>、一般公共预算财政拨款“三公”经费支出表</w:t>
      </w:r>
    </w:p>
    <w:p>
      <w:pPr>
        <w:widowControl/>
        <w:ind w:firstLine="720" w:firstLineChars="200"/>
        <w:jc w:val="center"/>
        <w:outlineLvl w:val="1"/>
        <w:rPr>
          <w:rFonts w:hint="eastAsia" w:ascii="仿宋_GB2312" w:hAnsi="宋体" w:eastAsia="仿宋_GB2312"/>
          <w:b/>
          <w:kern w:val="0"/>
          <w:sz w:val="36"/>
          <w:szCs w:val="36"/>
        </w:rPr>
      </w:pPr>
      <w:r>
        <w:rPr>
          <w:rFonts w:hint="eastAsia" w:ascii="仿宋_GB2312" w:hAnsi="宋体" w:eastAsia="仿宋_GB2312"/>
          <w:b/>
          <w:kern w:val="0"/>
          <w:sz w:val="36"/>
          <w:szCs w:val="36"/>
        </w:rPr>
        <w:t>一般公共预算财政拨款“三公”经费支出表</w:t>
      </w:r>
    </w:p>
    <w:p>
      <w:pPr>
        <w:rPr>
          <w:rFonts w:hint="eastAsia"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5"/>
        <w:tblW w:w="0" w:type="auto"/>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CellMar>
            <w:top w:w="0" w:type="dxa"/>
            <w:left w:w="108" w:type="dxa"/>
            <w:bottom w:w="0" w:type="dxa"/>
            <w:right w:w="108" w:type="dxa"/>
          </w:tblCellMar>
        </w:tblPrEx>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r>
              <w:rPr>
                <w:rFonts w:hint="eastAsia" w:ascii="宋体" w:hAnsi="宋体" w:cs="宋体"/>
                <w:b/>
                <w:bCs/>
                <w:kern w:val="0"/>
                <w:sz w:val="22"/>
                <w:szCs w:val="22"/>
                <w:lang w:val="en-US" w:eastAsia="zh-CN"/>
              </w:rPr>
              <w:t>19</w:t>
            </w:r>
            <w:r>
              <w:rPr>
                <w:rFonts w:hint="eastAsia" w:ascii="宋体" w:hAnsi="宋体" w:cs="宋体"/>
                <w:b/>
                <w:bCs/>
                <w:kern w:val="0"/>
                <w:sz w:val="22"/>
                <w:szCs w:val="22"/>
              </w:rPr>
              <w:t>年预算数</w:t>
            </w:r>
          </w:p>
        </w:tc>
        <w:tc>
          <w:tcPr>
            <w:tcW w:w="4626"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r>
              <w:rPr>
                <w:rFonts w:hint="eastAsia" w:ascii="宋体" w:hAnsi="宋体" w:cs="宋体"/>
                <w:b/>
                <w:bCs/>
                <w:kern w:val="0"/>
                <w:sz w:val="22"/>
                <w:szCs w:val="22"/>
                <w:lang w:val="en-US" w:eastAsia="zh-CN"/>
              </w:rPr>
              <w:t>19</w:t>
            </w:r>
            <w:r>
              <w:rPr>
                <w:rFonts w:hint="eastAsia" w:ascii="宋体" w:hAnsi="宋体" w:cs="宋体"/>
                <w:b/>
                <w:bCs/>
                <w:kern w:val="0"/>
                <w:sz w:val="22"/>
                <w:szCs w:val="22"/>
              </w:rPr>
              <w:t>年执行数（决算数）</w:t>
            </w:r>
          </w:p>
        </w:tc>
        <w:tc>
          <w:tcPr>
            <w:tcW w:w="4626"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r>
              <w:rPr>
                <w:rFonts w:hint="eastAsia" w:ascii="宋体" w:hAnsi="宋体" w:cs="宋体"/>
                <w:b/>
                <w:bCs/>
                <w:kern w:val="0"/>
                <w:sz w:val="22"/>
                <w:szCs w:val="22"/>
                <w:lang w:val="en-US" w:eastAsia="zh-CN"/>
              </w:rPr>
              <w:t>20</w:t>
            </w:r>
            <w:r>
              <w:rPr>
                <w:rFonts w:hint="eastAsia" w:ascii="宋体" w:hAnsi="宋体" w:cs="宋体"/>
                <w:b/>
                <w:bCs/>
                <w:kern w:val="0"/>
                <w:sz w:val="22"/>
                <w:szCs w:val="22"/>
              </w:rPr>
              <w:t>年预算数</w:t>
            </w:r>
          </w:p>
        </w:tc>
      </w:tr>
      <w:tr>
        <w:tblPrEx>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CellMar>
            <w:top w:w="0" w:type="dxa"/>
            <w:left w:w="108" w:type="dxa"/>
            <w:bottom w:w="0" w:type="dxa"/>
            <w:right w:w="108" w:type="dxa"/>
          </w:tblCellMar>
        </w:tblPrEx>
        <w:trPr>
          <w:trHeight w:val="1170" w:hRule="atLeast"/>
        </w:trPr>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0</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bl>
    <w:p>
      <w:pPr>
        <w:widowControl/>
        <w:outlineLvl w:val="1"/>
        <w:rPr>
          <w:rFonts w:hint="eastAsia" w:ascii="黑体" w:hAnsi="宋体" w:eastAsia="黑体"/>
          <w:b/>
          <w:kern w:val="0"/>
          <w:sz w:val="32"/>
          <w:szCs w:val="32"/>
        </w:rPr>
      </w:pPr>
    </w:p>
    <w:p>
      <w:pPr>
        <w:widowControl/>
        <w:outlineLvl w:val="1"/>
        <w:rPr>
          <w:rFonts w:hint="eastAsia" w:ascii="黑体" w:hAnsi="宋体" w:eastAsia="黑体"/>
          <w:b/>
          <w:kern w:val="0"/>
          <w:sz w:val="32"/>
          <w:szCs w:val="32"/>
        </w:rPr>
      </w:pPr>
      <w:r>
        <w:rPr>
          <w:rFonts w:hint="eastAsia" w:ascii="黑体" w:hAnsi="宋体" w:eastAsia="黑体"/>
          <w:b/>
          <w:kern w:val="0"/>
          <w:sz w:val="32"/>
          <w:szCs w:val="32"/>
        </w:rPr>
        <w:t>六、政府性基金预算财政拨款支出表</w:t>
      </w:r>
    </w:p>
    <w:p>
      <w:pPr>
        <w:widowControl/>
        <w:ind w:firstLine="720" w:firstLineChars="200"/>
        <w:jc w:val="center"/>
        <w:outlineLvl w:val="1"/>
        <w:rPr>
          <w:rFonts w:hint="eastAsia" w:ascii="仿宋_GB2312" w:hAnsi="宋体" w:eastAsia="仿宋_GB2312"/>
          <w:b/>
          <w:kern w:val="0"/>
          <w:sz w:val="36"/>
          <w:szCs w:val="36"/>
        </w:rPr>
      </w:pPr>
      <w:r>
        <w:rPr>
          <w:rFonts w:hint="eastAsia" w:ascii="仿宋_GB2312" w:hAnsi="宋体" w:eastAsia="仿宋_GB2312"/>
          <w:b/>
          <w:kern w:val="0"/>
          <w:sz w:val="36"/>
          <w:szCs w:val="36"/>
        </w:rPr>
        <w:t>政府性基金预算财政拨款支出表</w:t>
      </w:r>
    </w:p>
    <w:p>
      <w:pPr>
        <w:widowControl/>
        <w:ind w:firstLine="720" w:firstLineChars="200"/>
        <w:jc w:val="center"/>
        <w:outlineLvl w:val="1"/>
        <w:rPr>
          <w:rFonts w:hint="eastAsia" w:ascii="仿宋_GB2312" w:hAnsi="宋体" w:eastAsia="仿宋_GB2312"/>
          <w:kern w:val="0"/>
          <w:sz w:val="32"/>
          <w:szCs w:val="32"/>
        </w:rPr>
      </w:pPr>
      <w:r>
        <w:rPr>
          <w:rFonts w:hint="eastAsia" w:ascii="仿宋_GB2312" w:hAnsi="宋体" w:eastAsia="仿宋_GB2312"/>
          <w:b/>
          <w:kern w:val="0"/>
          <w:sz w:val="36"/>
          <w:szCs w:val="36"/>
        </w:rPr>
        <w:t xml:space="preserve">                                                                </w:t>
      </w:r>
      <w:r>
        <w:rPr>
          <w:rFonts w:hint="eastAsia" w:ascii="仿宋_GB2312" w:hAnsi="宋体" w:eastAsia="仿宋_GB2312"/>
          <w:kern w:val="0"/>
          <w:sz w:val="32"/>
          <w:szCs w:val="32"/>
        </w:rPr>
        <w:t>单位：万元</w:t>
      </w:r>
    </w:p>
    <w:tbl>
      <w:tblPr>
        <w:tblStyle w:val="5"/>
        <w:tblW w:w="0" w:type="auto"/>
        <w:tblInd w:w="91" w:type="dxa"/>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418"/>
        <w:gridCol w:w="1418"/>
      </w:tblGrid>
      <w:tr>
        <w:tblPrEx>
          <w:tblCellMar>
            <w:top w:w="0" w:type="dxa"/>
            <w:left w:w="108" w:type="dxa"/>
            <w:bottom w:w="0" w:type="dxa"/>
            <w:right w:w="108" w:type="dxa"/>
          </w:tblCellMar>
        </w:tblPrEx>
        <w:trPr>
          <w:trHeight w:val="510" w:hRule="atLeast"/>
        </w:trPr>
        <w:tc>
          <w:tcPr>
            <w:tcW w:w="28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418" w:type="dxa"/>
            <w:vMerge w:val="restart"/>
            <w:tcBorders>
              <w:top w:val="single" w:color="auto" w:sz="4" w:space="0"/>
              <w:left w:val="nil"/>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r>
              <w:rPr>
                <w:rFonts w:hint="eastAsia" w:ascii="宋体" w:hAnsi="宋体" w:cs="宋体"/>
                <w:b/>
                <w:bCs/>
                <w:kern w:val="0"/>
                <w:sz w:val="22"/>
                <w:szCs w:val="22"/>
                <w:lang w:val="en-US" w:eastAsia="zh-CN"/>
              </w:rPr>
              <w:t>20</w:t>
            </w:r>
            <w:r>
              <w:rPr>
                <w:rFonts w:hint="eastAsia" w:ascii="宋体" w:hAnsi="宋体" w:cs="宋体"/>
                <w:b/>
                <w:bCs/>
                <w:kern w:val="0"/>
                <w:sz w:val="22"/>
                <w:szCs w:val="22"/>
              </w:rPr>
              <w:t>决算数）</w:t>
            </w:r>
          </w:p>
          <w:p>
            <w:pPr>
              <w:jc w:val="center"/>
              <w:rPr>
                <w:rFonts w:ascii="宋体" w:hAnsi="宋体" w:cs="宋体"/>
                <w:b/>
                <w:bCs/>
                <w:kern w:val="0"/>
                <w:sz w:val="22"/>
                <w:szCs w:val="22"/>
              </w:rPr>
            </w:pPr>
          </w:p>
        </w:tc>
        <w:tc>
          <w:tcPr>
            <w:tcW w:w="7090"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r>
              <w:rPr>
                <w:rFonts w:hint="eastAsia" w:ascii="宋体" w:hAnsi="宋体" w:cs="宋体"/>
                <w:b/>
                <w:bCs/>
                <w:kern w:val="0"/>
                <w:sz w:val="22"/>
                <w:szCs w:val="22"/>
                <w:lang w:val="en-US" w:eastAsia="zh-CN"/>
              </w:rPr>
              <w:t>21</w:t>
            </w:r>
            <w:r>
              <w:rPr>
                <w:rFonts w:hint="eastAsia" w:ascii="宋体" w:hAnsi="宋体" w:cs="宋体"/>
                <w:b/>
                <w:bCs/>
                <w:kern w:val="0"/>
                <w:sz w:val="22"/>
                <w:szCs w:val="22"/>
              </w:rPr>
              <w:t>年预算数</w:t>
            </w:r>
          </w:p>
        </w:tc>
        <w:tc>
          <w:tcPr>
            <w:tcW w:w="2836" w:type="dxa"/>
            <w:gridSpan w:val="2"/>
            <w:tcBorders>
              <w:top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int="eastAsia" w:ascii="宋体" w:hAnsi="宋体" w:cs="宋体"/>
                <w:b/>
                <w:bCs/>
                <w:kern w:val="0"/>
                <w:sz w:val="22"/>
                <w:szCs w:val="22"/>
              </w:rPr>
              <w:t>20</w:t>
            </w:r>
            <w:r>
              <w:rPr>
                <w:rFonts w:hint="eastAsia" w:ascii="宋体" w:hAnsi="宋体" w:cs="宋体"/>
                <w:b/>
                <w:bCs/>
                <w:kern w:val="0"/>
                <w:sz w:val="22"/>
                <w:szCs w:val="22"/>
                <w:lang w:val="en-US" w:eastAsia="zh-CN"/>
              </w:rPr>
              <w:t>21</w:t>
            </w:r>
            <w:r>
              <w:rPr>
                <w:rFonts w:hint="eastAsia" w:ascii="宋体" w:hAnsi="宋体" w:cs="宋体"/>
                <w:b/>
                <w:bCs/>
                <w:kern w:val="0"/>
                <w:sz w:val="22"/>
                <w:szCs w:val="22"/>
              </w:rPr>
              <w:t>年预算数与</w:t>
            </w:r>
            <w:r>
              <w:rPr>
                <w:rFonts w:hint="eastAsia" w:ascii="宋体" w:hAnsi="宋体" w:cs="宋体"/>
                <w:b/>
                <w:bCs/>
                <w:kern w:val="0"/>
                <w:sz w:val="22"/>
                <w:szCs w:val="22"/>
                <w:lang w:val="en-US" w:eastAsia="zh-CN"/>
              </w:rPr>
              <w:t>2020</w:t>
            </w:r>
            <w:r>
              <w:rPr>
                <w:rFonts w:hint="eastAsia" w:ascii="宋体" w:hAnsi="宋体" w:cs="宋体"/>
                <w:b/>
                <w:bCs/>
                <w:kern w:val="0"/>
                <w:sz w:val="22"/>
                <w:szCs w:val="22"/>
              </w:rPr>
              <w:t>年执行数（决算数）</w:t>
            </w:r>
          </w:p>
        </w:tc>
      </w:tr>
      <w:tr>
        <w:tblPrEx>
          <w:tblCellMar>
            <w:top w:w="0" w:type="dxa"/>
            <w:left w:w="108" w:type="dxa"/>
            <w:bottom w:w="0" w:type="dxa"/>
            <w:right w:w="108" w:type="dxa"/>
          </w:tblCellMar>
        </w:tblPrEx>
        <w:trPr>
          <w:trHeight w:val="510" w:hRule="atLeast"/>
        </w:trPr>
        <w:tc>
          <w:tcPr>
            <w:tcW w:w="1418" w:type="dxa"/>
            <w:vMerge w:val="restart"/>
            <w:tcBorders>
              <w:top w:val="nil"/>
              <w:left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418" w:type="dxa"/>
            <w:vMerge w:val="restart"/>
            <w:tcBorders>
              <w:top w:val="nil"/>
              <w:left w:val="nil"/>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418" w:type="dxa"/>
            <w:vMerge w:val="continue"/>
            <w:tcBorders>
              <w:left w:val="nil"/>
              <w:right w:val="single" w:color="auto" w:sz="4" w:space="0"/>
            </w:tcBorders>
            <w:noWrap w:val="0"/>
            <w:vAlign w:val="center"/>
          </w:tcPr>
          <w:p>
            <w:pPr>
              <w:widowControl/>
              <w:jc w:val="center"/>
              <w:rPr>
                <w:rFonts w:ascii="宋体" w:hAnsi="宋体" w:cs="宋体"/>
                <w:b/>
                <w:bCs/>
                <w:kern w:val="0"/>
                <w:sz w:val="22"/>
                <w:szCs w:val="22"/>
              </w:rPr>
            </w:pPr>
          </w:p>
        </w:tc>
        <w:tc>
          <w:tcPr>
            <w:tcW w:w="1418" w:type="dxa"/>
            <w:vMerge w:val="restart"/>
            <w:tcBorders>
              <w:top w:val="nil"/>
              <w:left w:val="nil"/>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4254"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基本支出</w:t>
            </w:r>
          </w:p>
        </w:tc>
        <w:tc>
          <w:tcPr>
            <w:tcW w:w="141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1418" w:type="dxa"/>
            <w:vMerge w:val="restart"/>
            <w:tcBorders>
              <w:top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增减额</w:t>
            </w:r>
          </w:p>
        </w:tc>
        <w:tc>
          <w:tcPr>
            <w:tcW w:w="141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rPr>
            </w:pPr>
          </w:p>
        </w:tc>
        <w:tc>
          <w:tcPr>
            <w:tcW w:w="1418"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rPr>
            </w:pPr>
          </w:p>
        </w:tc>
        <w:tc>
          <w:tcPr>
            <w:tcW w:w="1418" w:type="dxa"/>
            <w:vMerge w:val="continue"/>
            <w:tcBorders>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kern w:val="0"/>
                <w:sz w:val="22"/>
                <w:szCs w:val="22"/>
              </w:rPr>
            </w:pPr>
            <w:r>
              <w:rPr>
                <w:rFonts w:hint="eastAsia" w:ascii="宋体" w:hAnsi="宋体" w:cs="宋体"/>
                <w:b/>
                <w:bCs/>
                <w:kern w:val="0"/>
                <w:sz w:val="22"/>
                <w:szCs w:val="22"/>
              </w:rPr>
              <w:t>小计</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人员经费</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kern w:val="0"/>
                <w:sz w:val="22"/>
                <w:szCs w:val="22"/>
              </w:rPr>
            </w:pPr>
            <w:r>
              <w:rPr>
                <w:rFonts w:hint="eastAsia" w:ascii="宋体" w:hAnsi="宋体" w:cs="宋体"/>
                <w:b/>
                <w:bCs/>
                <w:kern w:val="0"/>
                <w:sz w:val="22"/>
                <w:szCs w:val="22"/>
              </w:rPr>
              <w:t>日常公用经费</w:t>
            </w:r>
          </w:p>
        </w:tc>
        <w:tc>
          <w:tcPr>
            <w:tcW w:w="141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418" w:type="dxa"/>
            <w:vMerge w:val="continue"/>
            <w:tcBorders>
              <w:bottom w:val="single" w:color="auto" w:sz="4" w:space="0"/>
              <w:right w:val="single" w:color="auto" w:sz="4" w:space="0"/>
            </w:tcBorders>
            <w:noWrap w:val="0"/>
            <w:vAlign w:val="center"/>
          </w:tcPr>
          <w:p>
            <w:pPr>
              <w:widowControl/>
              <w:rPr>
                <w:rFonts w:hint="eastAsia" w:ascii="宋体" w:hAnsi="宋体" w:cs="宋体"/>
                <w:b/>
                <w:bCs/>
                <w:kern w:val="0"/>
                <w:sz w:val="22"/>
                <w:szCs w:val="22"/>
              </w:rPr>
            </w:pPr>
          </w:p>
        </w:tc>
        <w:tc>
          <w:tcPr>
            <w:tcW w:w="141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141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14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14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14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14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1418" w:type="dxa"/>
            <w:tcBorders>
              <w:top w:val="nil"/>
              <w:left w:val="nil"/>
              <w:bottom w:val="single" w:color="auto" w:sz="4" w:space="0"/>
              <w:right w:val="single" w:color="auto" w:sz="4" w:space="0"/>
            </w:tcBorders>
            <w:noWrap w:val="0"/>
            <w:vAlign w:val="center"/>
          </w:tcPr>
          <w:p>
            <w:pPr>
              <w:jc w:val="center"/>
              <w:rPr>
                <w:rFonts w:ascii="宋体" w:hAnsi="宋体" w:cs="宋体"/>
                <w:kern w:val="0"/>
                <w:sz w:val="20"/>
                <w:szCs w:val="20"/>
              </w:rPr>
            </w:pPr>
            <w:r>
              <w:rPr>
                <w:rFonts w:hint="eastAsia" w:ascii="宋体" w:hAnsi="宋体" w:cs="宋体"/>
                <w:kern w:val="0"/>
                <w:sz w:val="20"/>
                <w:szCs w:val="20"/>
              </w:rPr>
              <w:t>0</w:t>
            </w:r>
          </w:p>
        </w:tc>
        <w:tc>
          <w:tcPr>
            <w:tcW w:w="14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1418" w:type="dxa"/>
            <w:tcBorders>
              <w:top w:val="nil"/>
              <w:left w:val="nil"/>
              <w:bottom w:val="single" w:color="auto" w:sz="4" w:space="0"/>
              <w:right w:val="single" w:color="auto" w:sz="4" w:space="0"/>
            </w:tcBorders>
            <w:noWrap w:val="0"/>
            <w:vAlign w:val="center"/>
          </w:tcPr>
          <w:p>
            <w:pPr>
              <w:jc w:val="center"/>
              <w:rPr>
                <w:rFonts w:ascii="宋体" w:hAnsi="宋体" w:cs="宋体"/>
                <w:kern w:val="0"/>
                <w:sz w:val="20"/>
                <w:szCs w:val="20"/>
              </w:rPr>
            </w:pPr>
            <w:r>
              <w:rPr>
                <w:rFonts w:hint="eastAsia" w:ascii="宋体" w:hAnsi="宋体" w:cs="宋体"/>
                <w:kern w:val="0"/>
                <w:sz w:val="20"/>
                <w:szCs w:val="20"/>
              </w:rPr>
              <w:t>0</w:t>
            </w:r>
          </w:p>
        </w:tc>
        <w:tc>
          <w:tcPr>
            <w:tcW w:w="1418" w:type="dxa"/>
            <w:tcBorders>
              <w:bottom w:val="single" w:color="auto" w:sz="4" w:space="0"/>
              <w:right w:val="single" w:color="auto" w:sz="4" w:space="0"/>
            </w:tcBorders>
            <w:noWrap w:val="0"/>
            <w:vAlign w:val="center"/>
          </w:tcPr>
          <w:p>
            <w:pPr>
              <w:widowControl/>
              <w:jc w:val="center"/>
              <w:rPr>
                <w:kern w:val="0"/>
                <w:sz w:val="20"/>
                <w:szCs w:val="20"/>
              </w:rPr>
            </w:pPr>
            <w:r>
              <w:rPr>
                <w:rFonts w:hint="eastAsia"/>
                <w:kern w:val="0"/>
                <w:sz w:val="20"/>
                <w:szCs w:val="20"/>
              </w:rPr>
              <w:t>0</w:t>
            </w:r>
          </w:p>
        </w:tc>
        <w:tc>
          <w:tcPr>
            <w:tcW w:w="1418" w:type="dxa"/>
            <w:tcBorders>
              <w:top w:val="single" w:color="auto" w:sz="4" w:space="0"/>
              <w:bottom w:val="single" w:color="auto" w:sz="4" w:space="0"/>
              <w:right w:val="single" w:color="auto" w:sz="4" w:space="0"/>
            </w:tcBorders>
            <w:noWrap w:val="0"/>
            <w:vAlign w:val="center"/>
          </w:tcPr>
          <w:p>
            <w:pPr>
              <w:widowControl/>
              <w:jc w:val="center"/>
              <w:rPr>
                <w:kern w:val="0"/>
                <w:sz w:val="20"/>
                <w:szCs w:val="20"/>
              </w:rPr>
            </w:pPr>
            <w:r>
              <w:rPr>
                <w:rFonts w:hint="eastAsia"/>
                <w:kern w:val="0"/>
                <w:sz w:val="20"/>
                <w:szCs w:val="20"/>
              </w:rPr>
              <w:t>0</w:t>
            </w:r>
          </w:p>
        </w:tc>
      </w:tr>
      <w:tr>
        <w:tblPrEx>
          <w:tblCellMar>
            <w:top w:w="0" w:type="dxa"/>
            <w:left w:w="108" w:type="dxa"/>
            <w:bottom w:w="0" w:type="dxa"/>
            <w:right w:w="108" w:type="dxa"/>
          </w:tblCellMar>
        </w:tblPrEx>
        <w:trPr>
          <w:trHeight w:val="605" w:hRule="atLeast"/>
        </w:trPr>
        <w:tc>
          <w:tcPr>
            <w:tcW w:w="1418"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rPr>
            </w:pP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rPr>
            </w:pPr>
          </w:p>
        </w:tc>
      </w:tr>
      <w:tr>
        <w:tblPrEx>
          <w:tblCellMar>
            <w:top w:w="0" w:type="dxa"/>
            <w:left w:w="108" w:type="dxa"/>
            <w:bottom w:w="0" w:type="dxa"/>
            <w:right w:w="108" w:type="dxa"/>
          </w:tblCellMar>
        </w:tblPrEx>
        <w:trPr>
          <w:trHeight w:val="613" w:hRule="atLeast"/>
        </w:trPr>
        <w:tc>
          <w:tcPr>
            <w:tcW w:w="1418"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rPr>
            </w:pP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rPr>
            </w:pPr>
          </w:p>
        </w:tc>
      </w:tr>
      <w:tr>
        <w:tblPrEx>
          <w:tblCellMar>
            <w:top w:w="0" w:type="dxa"/>
            <w:left w:w="108" w:type="dxa"/>
            <w:bottom w:w="0" w:type="dxa"/>
            <w:right w:w="108" w:type="dxa"/>
          </w:tblCellMar>
        </w:tblPrEx>
        <w:trPr>
          <w:trHeight w:val="621" w:hRule="atLeast"/>
        </w:trPr>
        <w:tc>
          <w:tcPr>
            <w:tcW w:w="1418"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rPr>
            </w:pP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rPr>
            </w:pPr>
          </w:p>
        </w:tc>
      </w:tr>
      <w:tr>
        <w:tblPrEx>
          <w:tblCellMar>
            <w:top w:w="0" w:type="dxa"/>
            <w:left w:w="108" w:type="dxa"/>
            <w:bottom w:w="0" w:type="dxa"/>
            <w:right w:w="108" w:type="dxa"/>
          </w:tblCellMar>
        </w:tblPrEx>
        <w:trPr>
          <w:trHeight w:val="614" w:hRule="atLeast"/>
        </w:trPr>
        <w:tc>
          <w:tcPr>
            <w:tcW w:w="1418"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0"/>
                <w:szCs w:val="20"/>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0"/>
                <w:szCs w:val="20"/>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0"/>
                <w:szCs w:val="20"/>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0"/>
                <w:szCs w:val="20"/>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0"/>
                <w:szCs w:val="20"/>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0"/>
                <w:szCs w:val="20"/>
              </w:rPr>
            </w:pP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rPr>
            </w:pP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rPr>
            </w:pPr>
          </w:p>
        </w:tc>
      </w:tr>
      <w:tr>
        <w:tblPrEx>
          <w:tblCellMar>
            <w:top w:w="0" w:type="dxa"/>
            <w:left w:w="108" w:type="dxa"/>
            <w:bottom w:w="0" w:type="dxa"/>
            <w:right w:w="108" w:type="dxa"/>
          </w:tblCellMar>
        </w:tblPrEx>
        <w:trPr>
          <w:trHeight w:val="608" w:hRule="atLeast"/>
        </w:trPr>
        <w:tc>
          <w:tcPr>
            <w:tcW w:w="1418"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rPr>
            </w:pP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rPr>
            </w:pPr>
          </w:p>
        </w:tc>
      </w:tr>
      <w:tr>
        <w:tblPrEx>
          <w:tblCellMar>
            <w:top w:w="0" w:type="dxa"/>
            <w:left w:w="108" w:type="dxa"/>
            <w:bottom w:w="0" w:type="dxa"/>
            <w:right w:w="108" w:type="dxa"/>
          </w:tblCellMar>
        </w:tblPrEx>
        <w:trPr>
          <w:trHeight w:val="603" w:hRule="atLeast"/>
        </w:trPr>
        <w:tc>
          <w:tcPr>
            <w:tcW w:w="1418"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rPr>
            </w:pPr>
          </w:p>
        </w:tc>
        <w:tc>
          <w:tcPr>
            <w:tcW w:w="1418" w:type="dxa"/>
            <w:tcBorders>
              <w:top w:val="single" w:color="auto" w:sz="4" w:space="0"/>
              <w:bottom w:val="single" w:color="auto" w:sz="4" w:space="0"/>
              <w:right w:val="single" w:color="auto" w:sz="4" w:space="0"/>
            </w:tcBorders>
            <w:noWrap w:val="0"/>
            <w:vAlign w:val="top"/>
          </w:tcPr>
          <w:p>
            <w:pPr>
              <w:widowControl/>
              <w:jc w:val="left"/>
              <w:rPr>
                <w:kern w:val="0"/>
                <w:sz w:val="20"/>
                <w:szCs w:val="20"/>
              </w:rPr>
            </w:pPr>
          </w:p>
        </w:tc>
      </w:tr>
    </w:tbl>
    <w:p>
      <w:pPr>
        <w:widowControl/>
        <w:ind w:firstLine="640" w:firstLineChars="200"/>
        <w:outlineLvl w:val="1"/>
        <w:rPr>
          <w:rFonts w:hint="eastAsia" w:ascii="黑体" w:hAnsi="宋体" w:eastAsia="黑体"/>
          <w:b/>
          <w:kern w:val="0"/>
          <w:sz w:val="32"/>
          <w:szCs w:val="32"/>
        </w:rPr>
      </w:pPr>
    </w:p>
    <w:p>
      <w:pPr>
        <w:widowControl/>
        <w:ind w:firstLine="640" w:firstLineChars="200"/>
        <w:outlineLvl w:val="1"/>
        <w:rPr>
          <w:rFonts w:hint="eastAsia" w:ascii="黑体" w:hAnsi="宋体" w:eastAsia="黑体"/>
          <w:b/>
          <w:kern w:val="0"/>
          <w:sz w:val="32"/>
          <w:szCs w:val="32"/>
        </w:rPr>
      </w:pPr>
      <w:r>
        <w:rPr>
          <w:rFonts w:hint="eastAsia" w:ascii="黑体" w:hAnsi="宋体" w:eastAsia="黑体"/>
          <w:b/>
          <w:kern w:val="0"/>
          <w:sz w:val="32"/>
          <w:szCs w:val="32"/>
        </w:rPr>
        <w:t>七、部门收支预算总表</w:t>
      </w:r>
    </w:p>
    <w:p>
      <w:pPr>
        <w:widowControl/>
        <w:jc w:val="center"/>
        <w:outlineLvl w:val="1"/>
        <w:rPr>
          <w:rFonts w:hint="eastAsia"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jc w:val="right"/>
        <w:outlineLvl w:val="1"/>
        <w:rPr>
          <w:rFonts w:hint="eastAsia" w:ascii="仿宋_GB2312" w:hAnsi="宋体" w:eastAsia="仿宋_GB2312"/>
          <w:b/>
          <w:kern w:val="0"/>
          <w:sz w:val="36"/>
          <w:szCs w:val="36"/>
        </w:rPr>
      </w:pPr>
      <w:r>
        <w:rPr>
          <w:rFonts w:hint="eastAsia" w:ascii="仿宋_GB2312" w:hAnsi="宋体" w:eastAsia="仿宋_GB2312"/>
          <w:kern w:val="0"/>
          <w:sz w:val="32"/>
          <w:szCs w:val="32"/>
        </w:rPr>
        <w:t xml:space="preserve">     单位：万元</w:t>
      </w:r>
    </w:p>
    <w:tbl>
      <w:tblPr>
        <w:tblStyle w:val="5"/>
        <w:tblW w:w="0" w:type="auto"/>
        <w:tblInd w:w="93" w:type="dxa"/>
        <w:tblLayout w:type="fixed"/>
        <w:tblCellMar>
          <w:top w:w="15" w:type="dxa"/>
          <w:left w:w="108" w:type="dxa"/>
          <w:bottom w:w="15" w:type="dxa"/>
          <w:right w:w="108" w:type="dxa"/>
        </w:tblCellMar>
      </w:tblPr>
      <w:tblGrid>
        <w:gridCol w:w="5235"/>
        <w:gridCol w:w="1800"/>
        <w:gridCol w:w="5022"/>
        <w:gridCol w:w="1800"/>
      </w:tblGrid>
      <w:tr>
        <w:tblPrEx>
          <w:tblCellMar>
            <w:top w:w="15" w:type="dxa"/>
            <w:left w:w="108" w:type="dxa"/>
            <w:bottom w:w="15" w:type="dxa"/>
            <w:right w:w="108" w:type="dxa"/>
          </w:tblCellMar>
        </w:tblPrEx>
        <w:trPr>
          <w:trHeight w:val="316" w:hRule="atLeast"/>
        </w:trPr>
        <w:tc>
          <w:tcPr>
            <w:tcW w:w="7035" w:type="dxa"/>
            <w:gridSpan w:val="2"/>
            <w:tcBorders>
              <w:top w:val="single" w:color="000000" w:sz="4" w:space="0"/>
              <w:left w:val="single" w:color="000000" w:sz="4" w:space="0"/>
              <w:right w:val="single" w:color="000000"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     出</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98.88</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98.88</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98.88</w:t>
            </w:r>
          </w:p>
        </w:tc>
        <w:tc>
          <w:tcPr>
            <w:tcW w:w="5022"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98.88</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98.88</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98.88</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5022"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default" w:ascii="宋体" w:hAnsi="宋体" w:eastAsia="宋体" w:cs="宋体"/>
                <w:color w:val="000000"/>
                <w:kern w:val="0"/>
                <w:sz w:val="22"/>
                <w:szCs w:val="22"/>
                <w:lang w:val="en-US" w:eastAsia="zh-CN"/>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98.88</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98.88</w:t>
            </w:r>
          </w:p>
        </w:tc>
      </w:tr>
    </w:tbl>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p>
    <w:p>
      <w:pPr>
        <w:widowControl/>
        <w:ind w:firstLine="735"/>
        <w:jc w:val="left"/>
        <w:outlineLvl w:val="1"/>
        <w:rPr>
          <w:rFonts w:hint="eastAsia" w:ascii="黑体" w:hAnsi="宋体" w:eastAsia="黑体"/>
          <w:b/>
          <w:bCs/>
          <w:kern w:val="0"/>
          <w:sz w:val="32"/>
          <w:szCs w:val="32"/>
        </w:rPr>
      </w:pPr>
    </w:p>
    <w:p>
      <w:pPr>
        <w:widowControl/>
        <w:jc w:val="left"/>
        <w:outlineLvl w:val="1"/>
        <w:rPr>
          <w:rFonts w:hint="eastAsia" w:ascii="黑体" w:hAnsi="宋体" w:eastAsia="黑体"/>
          <w:b/>
          <w:bCs/>
          <w:kern w:val="0"/>
          <w:sz w:val="32"/>
          <w:szCs w:val="32"/>
        </w:rPr>
      </w:pPr>
    </w:p>
    <w:p>
      <w:pPr>
        <w:widowControl/>
        <w:jc w:val="left"/>
        <w:outlineLvl w:val="1"/>
        <w:rPr>
          <w:rFonts w:hint="eastAsia" w:ascii="黑体" w:hAnsi="宋体" w:eastAsia="黑体"/>
          <w:b/>
          <w:bCs/>
          <w:kern w:val="0"/>
          <w:sz w:val="32"/>
          <w:szCs w:val="32"/>
        </w:rPr>
      </w:pPr>
    </w:p>
    <w:p>
      <w:pPr>
        <w:widowControl/>
        <w:jc w:val="left"/>
        <w:outlineLvl w:val="1"/>
        <w:rPr>
          <w:rFonts w:ascii="黑体" w:hAnsi="宋体" w:eastAsia="黑体"/>
          <w:b/>
          <w:bCs/>
          <w:kern w:val="0"/>
          <w:sz w:val="32"/>
          <w:szCs w:val="32"/>
        </w:rPr>
      </w:pPr>
      <w:r>
        <w:rPr>
          <w:rFonts w:hint="eastAsia" w:ascii="黑体" w:hAnsi="宋体" w:eastAsia="黑体"/>
          <w:b/>
          <w:bCs/>
          <w:kern w:val="0"/>
          <w:sz w:val="32"/>
          <w:szCs w:val="32"/>
        </w:rPr>
        <w:t>八、部门收入总表</w:t>
      </w:r>
    </w:p>
    <w:p>
      <w:pPr>
        <w:widowControl/>
        <w:jc w:val="center"/>
        <w:outlineLvl w:val="1"/>
        <w:rPr>
          <w:rFonts w:hint="eastAsia" w:ascii="仿宋_GB2312" w:hAnsi="宋体" w:eastAsia="仿宋_GB2312"/>
          <w:b/>
          <w:bCs/>
          <w:kern w:val="0"/>
          <w:sz w:val="36"/>
          <w:szCs w:val="36"/>
        </w:rPr>
      </w:pPr>
      <w:r>
        <w:rPr>
          <w:rFonts w:hint="eastAsia" w:ascii="仿宋_GB2312" w:hAnsi="宋体" w:eastAsia="仿宋_GB2312"/>
          <w:b/>
          <w:bCs/>
          <w:kern w:val="0"/>
          <w:sz w:val="36"/>
          <w:szCs w:val="36"/>
        </w:rPr>
        <w:t>部门收入总表</w:t>
      </w:r>
    </w:p>
    <w:p>
      <w:pPr>
        <w:widowControl/>
        <w:jc w:val="lef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5"/>
        <w:tblW w:w="0" w:type="auto"/>
        <w:tblInd w:w="93" w:type="dxa"/>
        <w:tblLayout w:type="fixed"/>
        <w:tblCellMar>
          <w:top w:w="15" w:type="dxa"/>
          <w:left w:w="108" w:type="dxa"/>
          <w:bottom w:w="15" w:type="dxa"/>
          <w:right w:w="108" w:type="dxa"/>
        </w:tblCellMar>
      </w:tblPr>
      <w:tblGrid>
        <w:gridCol w:w="1275"/>
        <w:gridCol w:w="1008"/>
        <w:gridCol w:w="851"/>
        <w:gridCol w:w="658"/>
        <w:gridCol w:w="839"/>
        <w:gridCol w:w="860"/>
        <w:gridCol w:w="839"/>
        <w:gridCol w:w="840"/>
        <w:gridCol w:w="840"/>
        <w:gridCol w:w="840"/>
        <w:gridCol w:w="840"/>
        <w:gridCol w:w="840"/>
        <w:gridCol w:w="840"/>
        <w:gridCol w:w="978"/>
        <w:gridCol w:w="702"/>
        <w:gridCol w:w="840"/>
      </w:tblGrid>
      <w:tr>
        <w:tblPrEx>
          <w:tblCellMar>
            <w:top w:w="15" w:type="dxa"/>
            <w:left w:w="108" w:type="dxa"/>
            <w:bottom w:w="15" w:type="dxa"/>
            <w:right w:w="108" w:type="dxa"/>
          </w:tblCellMar>
        </w:tblPrEx>
        <w:trPr>
          <w:trHeight w:val="504" w:hRule="atLeast"/>
        </w:trPr>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251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财政拨款预算收入</w:t>
            </w:r>
          </w:p>
        </w:tc>
        <w:tc>
          <w:tcPr>
            <w:tcW w:w="253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债务预算收入</w:t>
            </w:r>
          </w:p>
        </w:tc>
        <w:tc>
          <w:tcPr>
            <w:tcW w:w="265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7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其他预算收入</w:t>
            </w:r>
          </w:p>
        </w:tc>
      </w:tr>
      <w:tr>
        <w:tblPrEx>
          <w:tblCellMar>
            <w:top w:w="15" w:type="dxa"/>
            <w:left w:w="108" w:type="dxa"/>
            <w:bottom w:w="15" w:type="dxa"/>
            <w:right w:w="108" w:type="dxa"/>
          </w:tblCellMar>
        </w:tblPrEx>
        <w:trPr>
          <w:trHeight w:val="272"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10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60" w:type="dxa"/>
            <w:tcBorders>
              <w:top w:val="single" w:color="000000" w:sz="4" w:space="0"/>
              <w:bottom w:val="single" w:color="000000" w:sz="4" w:space="0"/>
            </w:tcBorders>
            <w:noWrap w:val="0"/>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其中：</w:t>
            </w:r>
          </w:p>
        </w:tc>
        <w:tc>
          <w:tcPr>
            <w:tcW w:w="839" w:type="dxa"/>
            <w:tcBorders>
              <w:top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非本级财政拨款</w:t>
            </w:r>
          </w:p>
        </w:tc>
        <w:tc>
          <w:tcPr>
            <w:tcW w:w="9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本级横向财政拨款</w:t>
            </w:r>
          </w:p>
        </w:tc>
        <w:tc>
          <w:tcPr>
            <w:tcW w:w="7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312"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纳入财政专户管理的非税收入</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1729"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98.88</w:t>
            </w:r>
          </w:p>
        </w:tc>
        <w:tc>
          <w:tcPr>
            <w:tcW w:w="1008"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98.88</w:t>
            </w:r>
          </w:p>
        </w:tc>
        <w:tc>
          <w:tcPr>
            <w:tcW w:w="851"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98.88</w:t>
            </w:r>
          </w:p>
        </w:tc>
        <w:tc>
          <w:tcPr>
            <w:tcW w:w="658"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6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97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702"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100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51"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65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6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97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702"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100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51"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65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6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97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702"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100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51"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65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6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97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702"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100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51"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65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6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97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702"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100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51"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65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6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97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702"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100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51"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65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6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97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702"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100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51"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65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6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97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702"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100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51"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65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6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39"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978"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702"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c>
          <w:tcPr>
            <w:tcW w:w="840" w:type="dxa"/>
            <w:tcBorders>
              <w:top w:val="single" w:color="000000" w:sz="4" w:space="0"/>
              <w:left w:val="single" w:color="000000" w:sz="4" w:space="0"/>
              <w:bottom w:val="single" w:color="000000" w:sz="4" w:space="0"/>
              <w:right w:val="single" w:color="000000" w:sz="4" w:space="0"/>
            </w:tcBorders>
            <w:noWrap w:val="0"/>
            <w:vAlign w:val="top"/>
          </w:tcPr>
          <w:p>
            <w:r>
              <w:rPr>
                <w:rFonts w:hint="eastAsia" w:ascii="宋体" w:hAnsi="宋体" w:cs="宋体"/>
                <w:color w:val="000000"/>
                <w:kern w:val="0"/>
                <w:sz w:val="22"/>
                <w:szCs w:val="22"/>
              </w:rPr>
              <w:t>0.00</w:t>
            </w:r>
          </w:p>
        </w:tc>
      </w:tr>
    </w:tbl>
    <w:p>
      <w:pPr>
        <w:widowControl/>
        <w:jc w:val="left"/>
        <w:outlineLvl w:val="1"/>
        <w:rPr>
          <w:rFonts w:ascii="黑体" w:hAnsi="宋体" w:eastAsia="黑体"/>
          <w:b/>
          <w:bCs/>
          <w:kern w:val="0"/>
          <w:sz w:val="32"/>
          <w:szCs w:val="32"/>
        </w:rPr>
      </w:pPr>
      <w:r>
        <w:rPr>
          <w:rFonts w:hint="eastAsia" w:ascii="黑体" w:hAnsi="宋体" w:eastAsia="黑体"/>
          <w:b/>
          <w:bCs/>
          <w:kern w:val="0"/>
          <w:sz w:val="32"/>
          <w:szCs w:val="32"/>
        </w:rPr>
        <w:t>九、部门支出总表</w:t>
      </w:r>
    </w:p>
    <w:p>
      <w:pPr>
        <w:widowControl/>
        <w:jc w:val="center"/>
        <w:outlineLvl w:val="1"/>
        <w:rPr>
          <w:rFonts w:hint="eastAsia" w:ascii="仿宋_GB2312" w:hAnsi="宋体" w:eastAsia="仿宋_GB2312"/>
          <w:b/>
          <w:bCs/>
          <w:kern w:val="0"/>
          <w:sz w:val="36"/>
          <w:szCs w:val="36"/>
        </w:rPr>
      </w:pPr>
      <w:r>
        <w:rPr>
          <w:rFonts w:hint="eastAsia" w:ascii="仿宋_GB2312" w:hAnsi="宋体" w:eastAsia="仿宋_GB2312"/>
          <w:b/>
          <w:bCs/>
          <w:kern w:val="0"/>
          <w:sz w:val="36"/>
          <w:szCs w:val="36"/>
        </w:rPr>
        <w:t>部门支出总表</w:t>
      </w:r>
    </w:p>
    <w:p>
      <w:pPr>
        <w:rPr>
          <w:rFonts w:hint="eastAsia"/>
          <w:szCs w:val="21"/>
        </w:rPr>
      </w:pPr>
      <w:r>
        <w:rPr>
          <w:rFonts w:hint="eastAsia" w:ascii="仿宋_GB2312" w:hAnsi="宋体" w:eastAsia="仿宋_GB2312"/>
          <w:kern w:val="0"/>
          <w:sz w:val="32"/>
          <w:szCs w:val="32"/>
        </w:rPr>
        <w:t xml:space="preserve">                                                                           单位：万元</w:t>
      </w:r>
    </w:p>
    <w:tbl>
      <w:tblPr>
        <w:tblStyle w:val="5"/>
        <w:tblW w:w="0" w:type="auto"/>
        <w:tblInd w:w="93" w:type="dxa"/>
        <w:tblLayout w:type="fixed"/>
        <w:tblCellMar>
          <w:top w:w="15" w:type="dxa"/>
          <w:left w:w="108" w:type="dxa"/>
          <w:bottom w:w="15" w:type="dxa"/>
          <w:right w:w="108" w:type="dxa"/>
        </w:tblCellMar>
      </w:tblPr>
      <w:tblGrid>
        <w:gridCol w:w="1995"/>
        <w:gridCol w:w="1317"/>
        <w:gridCol w:w="1317"/>
        <w:gridCol w:w="1317"/>
        <w:gridCol w:w="1316"/>
        <w:gridCol w:w="1316"/>
        <w:gridCol w:w="1316"/>
        <w:gridCol w:w="1316"/>
        <w:gridCol w:w="1316"/>
        <w:gridCol w:w="1307"/>
      </w:tblGrid>
      <w:tr>
        <w:tblPrEx>
          <w:tblCellMar>
            <w:top w:w="15" w:type="dxa"/>
            <w:left w:w="108" w:type="dxa"/>
            <w:bottom w:w="15" w:type="dxa"/>
            <w:right w:w="108" w:type="dxa"/>
          </w:tblCellMar>
        </w:tblPrEx>
        <w:trPr>
          <w:trHeight w:val="1213" w:hRule="atLeast"/>
        </w:trPr>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科目编码</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行政支出</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事业支出</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经营支出</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上缴上级支出</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对附属单位补助支出</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投资支出</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债务还本支出</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其他支出</w:t>
            </w:r>
          </w:p>
        </w:tc>
      </w:tr>
      <w:tr>
        <w:tblPrEx>
          <w:tblCellMar>
            <w:top w:w="15" w:type="dxa"/>
            <w:left w:w="108" w:type="dxa"/>
            <w:bottom w:w="15" w:type="dxa"/>
            <w:right w:w="108" w:type="dxa"/>
          </w:tblCellMar>
        </w:tblPrEx>
        <w:trPr>
          <w:trHeight w:val="536" w:hRule="atLeast"/>
        </w:trPr>
        <w:tc>
          <w:tcPr>
            <w:tcW w:w="199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98.88</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98.88</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r>
      <w:tr>
        <w:tblPrEx>
          <w:tblCellMar>
            <w:top w:w="15" w:type="dxa"/>
            <w:left w:w="108" w:type="dxa"/>
            <w:bottom w:w="15" w:type="dxa"/>
            <w:right w:w="108" w:type="dxa"/>
          </w:tblCellMar>
        </w:tblPrEx>
        <w:trPr>
          <w:trHeight w:val="536" w:hRule="atLeast"/>
        </w:trPr>
        <w:tc>
          <w:tcPr>
            <w:tcW w:w="199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2012901</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75.8</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75.8</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r>
      <w:tr>
        <w:tblPrEx>
          <w:tblCellMar>
            <w:top w:w="15" w:type="dxa"/>
            <w:left w:w="108" w:type="dxa"/>
            <w:bottom w:w="15" w:type="dxa"/>
            <w:right w:w="108" w:type="dxa"/>
          </w:tblCellMar>
        </w:tblPrEx>
        <w:trPr>
          <w:trHeight w:val="536" w:hRule="atLeast"/>
        </w:trPr>
        <w:tc>
          <w:tcPr>
            <w:tcW w:w="199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2080501</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1.27</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1.27</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0</w:t>
            </w: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0</w:t>
            </w:r>
          </w:p>
        </w:tc>
      </w:tr>
      <w:tr>
        <w:tblPrEx>
          <w:tblCellMar>
            <w:top w:w="15" w:type="dxa"/>
            <w:left w:w="108" w:type="dxa"/>
            <w:bottom w:w="15" w:type="dxa"/>
            <w:right w:w="108" w:type="dxa"/>
          </w:tblCellMar>
        </w:tblPrEx>
        <w:trPr>
          <w:trHeight w:val="538" w:hRule="atLeast"/>
        </w:trPr>
        <w:tc>
          <w:tcPr>
            <w:tcW w:w="199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2080505</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Calibri" w:hAnsi="Calibri" w:eastAsia="宋体" w:cs="宋体"/>
                <w:color w:val="000000"/>
                <w:kern w:val="0"/>
                <w:sz w:val="20"/>
                <w:szCs w:val="20"/>
                <w:lang w:val="en-US" w:eastAsia="zh-CN" w:bidi="ar-SA"/>
              </w:rPr>
            </w:pPr>
            <w:r>
              <w:rPr>
                <w:rFonts w:hint="eastAsia" w:ascii="Calibri" w:hAnsi="Calibri" w:cs="宋体"/>
                <w:color w:val="000000"/>
                <w:kern w:val="0"/>
                <w:sz w:val="20"/>
                <w:szCs w:val="20"/>
                <w:lang w:val="en-US" w:eastAsia="zh-CN"/>
              </w:rPr>
              <w:t>4.36</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Calibri" w:hAnsi="Calibri" w:eastAsia="宋体" w:cs="宋体"/>
                <w:color w:val="000000"/>
                <w:kern w:val="0"/>
                <w:sz w:val="20"/>
                <w:szCs w:val="20"/>
                <w:lang w:val="en-US" w:eastAsia="zh-CN"/>
              </w:rPr>
            </w:pPr>
            <w:r>
              <w:rPr>
                <w:rFonts w:hint="eastAsia" w:ascii="Calibri" w:hAnsi="Calibri" w:cs="宋体"/>
                <w:color w:val="000000"/>
                <w:kern w:val="0"/>
                <w:sz w:val="20"/>
                <w:szCs w:val="20"/>
                <w:lang w:val="en-US" w:eastAsia="zh-CN"/>
              </w:rPr>
              <w:t>4.36</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r>
      <w:tr>
        <w:tblPrEx>
          <w:tblCellMar>
            <w:top w:w="15" w:type="dxa"/>
            <w:left w:w="108" w:type="dxa"/>
            <w:bottom w:w="15" w:type="dxa"/>
            <w:right w:w="108" w:type="dxa"/>
          </w:tblCellMar>
        </w:tblPrEx>
        <w:trPr>
          <w:trHeight w:val="468" w:hRule="atLeast"/>
        </w:trPr>
        <w:tc>
          <w:tcPr>
            <w:tcW w:w="199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2080506</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Calibri" w:hAnsi="Calibri" w:eastAsia="宋体" w:cs="宋体"/>
                <w:color w:val="000000"/>
                <w:kern w:val="0"/>
                <w:sz w:val="20"/>
                <w:szCs w:val="20"/>
                <w:lang w:val="en-US" w:eastAsia="zh-CN" w:bidi="ar-SA"/>
              </w:rPr>
            </w:pPr>
            <w:r>
              <w:rPr>
                <w:rFonts w:hint="eastAsia" w:ascii="Calibri" w:hAnsi="Calibri" w:cs="宋体"/>
                <w:color w:val="000000"/>
                <w:kern w:val="0"/>
                <w:sz w:val="20"/>
                <w:szCs w:val="20"/>
                <w:lang w:val="en-US" w:eastAsia="zh-CN"/>
              </w:rPr>
              <w:t>2.18</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Calibri" w:hAnsi="Calibri" w:eastAsia="宋体" w:cs="宋体"/>
                <w:color w:val="000000"/>
                <w:kern w:val="0"/>
                <w:sz w:val="20"/>
                <w:szCs w:val="20"/>
                <w:lang w:val="en-US" w:eastAsia="zh-CN"/>
              </w:rPr>
            </w:pPr>
            <w:r>
              <w:rPr>
                <w:rFonts w:hint="eastAsia" w:ascii="Calibri" w:hAnsi="Calibri" w:cs="宋体"/>
                <w:color w:val="000000"/>
                <w:kern w:val="0"/>
                <w:sz w:val="20"/>
                <w:szCs w:val="20"/>
                <w:lang w:val="en-US" w:eastAsia="zh-CN"/>
              </w:rPr>
              <w:t>2.18</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r>
      <w:tr>
        <w:tblPrEx>
          <w:tblCellMar>
            <w:top w:w="15" w:type="dxa"/>
            <w:left w:w="108" w:type="dxa"/>
            <w:bottom w:w="15" w:type="dxa"/>
            <w:right w:w="108" w:type="dxa"/>
          </w:tblCellMar>
        </w:tblPrEx>
        <w:trPr>
          <w:trHeight w:val="488" w:hRule="atLeast"/>
        </w:trPr>
        <w:tc>
          <w:tcPr>
            <w:tcW w:w="199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Calibri" w:hAnsi="Calibri" w:eastAsia="宋体" w:cs="宋体"/>
                <w:color w:val="000000"/>
                <w:kern w:val="0"/>
                <w:sz w:val="20"/>
                <w:szCs w:val="20"/>
                <w:lang w:val="en-US" w:eastAsia="zh-CN"/>
              </w:rPr>
            </w:pPr>
            <w:r>
              <w:rPr>
                <w:rFonts w:hint="eastAsia" w:ascii="Calibri" w:hAnsi="Calibri" w:cs="宋体"/>
                <w:color w:val="000000"/>
                <w:kern w:val="0"/>
                <w:sz w:val="20"/>
                <w:szCs w:val="20"/>
              </w:rPr>
              <w:t>20899</w:t>
            </w:r>
            <w:r>
              <w:rPr>
                <w:rFonts w:hint="eastAsia" w:ascii="Calibri" w:hAnsi="Calibri" w:cs="宋体"/>
                <w:color w:val="000000"/>
                <w:kern w:val="0"/>
                <w:sz w:val="20"/>
                <w:szCs w:val="20"/>
                <w:lang w:val="en-US" w:eastAsia="zh-CN"/>
              </w:rPr>
              <w:t>99</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Calibri" w:hAnsi="Calibri" w:eastAsia="宋体" w:cs="宋体"/>
                <w:color w:val="000000"/>
                <w:kern w:val="0"/>
                <w:sz w:val="20"/>
                <w:szCs w:val="20"/>
                <w:lang w:val="en-US" w:eastAsia="zh-CN" w:bidi="ar-SA"/>
              </w:rPr>
            </w:pPr>
            <w:r>
              <w:rPr>
                <w:rFonts w:hint="eastAsia" w:ascii="Calibri" w:hAnsi="Calibri" w:cs="宋体"/>
                <w:color w:val="000000"/>
                <w:kern w:val="0"/>
                <w:sz w:val="20"/>
                <w:szCs w:val="20"/>
                <w:lang w:val="en-US" w:eastAsia="zh-CN"/>
              </w:rPr>
              <w:t>3.86</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Calibri" w:hAnsi="Calibri" w:eastAsia="宋体" w:cs="宋体"/>
                <w:color w:val="000000"/>
                <w:kern w:val="0"/>
                <w:sz w:val="20"/>
                <w:szCs w:val="20"/>
                <w:lang w:val="en-US" w:eastAsia="zh-CN"/>
              </w:rPr>
            </w:pPr>
            <w:r>
              <w:rPr>
                <w:rFonts w:hint="eastAsia" w:ascii="Calibri" w:hAnsi="Calibri" w:cs="宋体"/>
                <w:color w:val="000000"/>
                <w:kern w:val="0"/>
                <w:sz w:val="20"/>
                <w:szCs w:val="20"/>
                <w:lang w:val="en-US" w:eastAsia="zh-CN"/>
              </w:rPr>
              <w:t>3.86</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r>
      <w:tr>
        <w:tblPrEx>
          <w:tblCellMar>
            <w:top w:w="15" w:type="dxa"/>
            <w:left w:w="108" w:type="dxa"/>
            <w:bottom w:w="15" w:type="dxa"/>
            <w:right w:w="108" w:type="dxa"/>
          </w:tblCellMar>
        </w:tblPrEx>
        <w:trPr>
          <w:trHeight w:val="522" w:hRule="atLeast"/>
        </w:trPr>
        <w:tc>
          <w:tcPr>
            <w:tcW w:w="199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2101101</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Calibri" w:hAnsi="Calibri" w:eastAsia="宋体" w:cs="宋体"/>
                <w:color w:val="000000"/>
                <w:kern w:val="0"/>
                <w:sz w:val="20"/>
                <w:szCs w:val="20"/>
                <w:lang w:val="en-US" w:eastAsia="zh-CN" w:bidi="ar-SA"/>
              </w:rPr>
            </w:pPr>
            <w:r>
              <w:rPr>
                <w:rFonts w:hint="eastAsia" w:ascii="Calibri" w:hAnsi="Calibri" w:cs="宋体"/>
                <w:color w:val="000000"/>
                <w:kern w:val="0"/>
                <w:sz w:val="20"/>
                <w:szCs w:val="20"/>
                <w:lang w:val="en-US" w:eastAsia="zh-CN"/>
              </w:rPr>
              <w:t>4.04</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Calibri" w:hAnsi="Calibri" w:eastAsia="宋体" w:cs="宋体"/>
                <w:color w:val="000000"/>
                <w:kern w:val="0"/>
                <w:sz w:val="20"/>
                <w:szCs w:val="20"/>
                <w:lang w:val="en-US" w:eastAsia="zh-CN"/>
              </w:rPr>
            </w:pPr>
            <w:r>
              <w:rPr>
                <w:rFonts w:hint="eastAsia" w:ascii="Calibri" w:hAnsi="Calibri" w:cs="宋体"/>
                <w:color w:val="000000"/>
                <w:kern w:val="0"/>
                <w:sz w:val="20"/>
                <w:szCs w:val="20"/>
                <w:lang w:val="en-US" w:eastAsia="zh-CN"/>
              </w:rPr>
              <w:t>4.04</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r>
      <w:tr>
        <w:tblPrEx>
          <w:tblCellMar>
            <w:top w:w="15" w:type="dxa"/>
            <w:left w:w="108" w:type="dxa"/>
            <w:bottom w:w="15" w:type="dxa"/>
            <w:right w:w="108" w:type="dxa"/>
          </w:tblCellMar>
        </w:tblPrEx>
        <w:trPr>
          <w:trHeight w:val="484" w:hRule="atLeast"/>
        </w:trPr>
        <w:tc>
          <w:tcPr>
            <w:tcW w:w="199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2101103</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Calibri" w:hAnsi="Calibri" w:eastAsia="宋体" w:cs="宋体"/>
                <w:color w:val="000000"/>
                <w:kern w:val="0"/>
                <w:sz w:val="20"/>
                <w:szCs w:val="20"/>
                <w:lang w:val="en-US" w:eastAsia="zh-CN" w:bidi="ar-SA"/>
              </w:rPr>
            </w:pPr>
            <w:r>
              <w:rPr>
                <w:rFonts w:hint="eastAsia" w:ascii="Calibri" w:hAnsi="Calibri" w:cs="宋体"/>
                <w:color w:val="000000"/>
                <w:kern w:val="0"/>
                <w:sz w:val="20"/>
                <w:szCs w:val="20"/>
                <w:lang w:val="en-US" w:eastAsia="zh-CN"/>
              </w:rPr>
              <w:t>1.63</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Calibri" w:hAnsi="Calibri" w:eastAsia="宋体" w:cs="宋体"/>
                <w:color w:val="000000"/>
                <w:kern w:val="0"/>
                <w:sz w:val="20"/>
                <w:szCs w:val="20"/>
                <w:lang w:val="en-US" w:eastAsia="zh-CN"/>
              </w:rPr>
            </w:pPr>
            <w:r>
              <w:rPr>
                <w:rFonts w:hint="eastAsia" w:ascii="Calibri" w:hAnsi="Calibri" w:cs="宋体"/>
                <w:color w:val="000000"/>
                <w:kern w:val="0"/>
                <w:sz w:val="20"/>
                <w:szCs w:val="20"/>
                <w:lang w:val="en-US" w:eastAsia="zh-CN"/>
              </w:rPr>
              <w:t>1.63</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r>
      <w:tr>
        <w:tblPrEx>
          <w:tblCellMar>
            <w:top w:w="15" w:type="dxa"/>
            <w:left w:w="108" w:type="dxa"/>
            <w:bottom w:w="15" w:type="dxa"/>
            <w:right w:w="108" w:type="dxa"/>
          </w:tblCellMar>
        </w:tblPrEx>
        <w:trPr>
          <w:trHeight w:val="520" w:hRule="atLeast"/>
        </w:trPr>
        <w:tc>
          <w:tcPr>
            <w:tcW w:w="199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2210201</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Calibri" w:hAnsi="Calibri" w:eastAsia="宋体" w:cs="宋体"/>
                <w:color w:val="000000"/>
                <w:kern w:val="0"/>
                <w:sz w:val="20"/>
                <w:szCs w:val="20"/>
                <w:lang w:val="en-US" w:eastAsia="zh-CN" w:bidi="ar-SA"/>
              </w:rPr>
            </w:pPr>
            <w:r>
              <w:rPr>
                <w:rFonts w:hint="eastAsia" w:ascii="Calibri" w:hAnsi="Calibri" w:cs="宋体"/>
                <w:color w:val="000000"/>
                <w:kern w:val="0"/>
                <w:sz w:val="20"/>
                <w:szCs w:val="20"/>
                <w:lang w:val="en-US" w:eastAsia="zh-CN"/>
              </w:rPr>
              <w:t>5.74</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ascii="Calibri" w:hAnsi="Calibri" w:eastAsia="宋体" w:cs="宋体"/>
                <w:color w:val="000000"/>
                <w:kern w:val="0"/>
                <w:sz w:val="20"/>
                <w:szCs w:val="20"/>
                <w:lang w:val="en-US" w:eastAsia="zh-CN"/>
              </w:rPr>
            </w:pPr>
            <w:r>
              <w:rPr>
                <w:rFonts w:hint="eastAsia" w:ascii="Calibri" w:hAnsi="Calibri" w:cs="宋体"/>
                <w:color w:val="000000"/>
                <w:kern w:val="0"/>
                <w:sz w:val="20"/>
                <w:szCs w:val="20"/>
                <w:lang w:val="en-US" w:eastAsia="zh-CN"/>
              </w:rPr>
              <w:t>5.74</w:t>
            </w:r>
          </w:p>
        </w:tc>
        <w:tc>
          <w:tcPr>
            <w:tcW w:w="131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1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c>
          <w:tcPr>
            <w:tcW w:w="130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ascii="Calibri" w:hAnsi="Calibri" w:cs="宋体"/>
                <w:color w:val="000000"/>
                <w:kern w:val="0"/>
                <w:sz w:val="20"/>
                <w:szCs w:val="20"/>
              </w:rPr>
            </w:pPr>
            <w:r>
              <w:rPr>
                <w:rFonts w:hint="eastAsia" w:ascii="Calibri" w:hAnsi="Calibri" w:cs="宋体"/>
                <w:color w:val="000000"/>
                <w:kern w:val="0"/>
                <w:sz w:val="20"/>
                <w:szCs w:val="20"/>
              </w:rPr>
              <w:t>0</w:t>
            </w:r>
          </w:p>
        </w:tc>
      </w:tr>
    </w:tbl>
    <w:p>
      <w:pPr>
        <w:sectPr>
          <w:pgSz w:w="16838" w:h="11906" w:orient="landscape"/>
          <w:pgMar w:top="1627" w:right="1383" w:bottom="1627" w:left="1383" w:header="737" w:footer="737" w:gutter="0"/>
          <w:cols w:space="0" w:num="1"/>
          <w:rtlGutter w:val="0"/>
          <w:docGrid w:type="linesAndChars" w:linePitch="312" w:charSpace="0"/>
        </w:sectPr>
      </w:pPr>
    </w:p>
    <w:p>
      <w:pPr>
        <w:widowControl/>
        <w:spacing w:line="560" w:lineRule="exact"/>
        <w:ind w:firstLine="643" w:firstLineChars="200"/>
        <w:jc w:val="left"/>
        <w:rPr>
          <w:rFonts w:hint="eastAsia" w:ascii="黑体" w:eastAsia="黑体" w:cs="宋体"/>
          <w:b/>
          <w:bCs/>
          <w:kern w:val="0"/>
          <w:sz w:val="32"/>
          <w:szCs w:val="32"/>
        </w:rPr>
      </w:pPr>
      <w:r>
        <w:rPr>
          <w:rFonts w:hint="eastAsia" w:ascii="黑体" w:eastAsia="黑体" w:cs="宋体"/>
          <w:b/>
          <w:bCs/>
          <w:kern w:val="0"/>
          <w:sz w:val="32"/>
          <w:szCs w:val="32"/>
        </w:rPr>
        <w:t>一、关</w:t>
      </w:r>
      <w:r>
        <w:rPr>
          <w:rFonts w:hint="eastAsia" w:ascii="黑体" w:eastAsia="黑体" w:cs="宋体"/>
          <w:b/>
          <w:bCs/>
          <w:kern w:val="0"/>
          <w:sz w:val="32"/>
          <w:szCs w:val="32"/>
          <w:lang w:eastAsia="zh-CN"/>
        </w:rPr>
        <w:t>于兴庆区总工会</w:t>
      </w:r>
      <w:r>
        <w:rPr>
          <w:rFonts w:hint="eastAsia" w:ascii="黑体" w:eastAsia="黑体" w:cs="宋体"/>
          <w:b/>
          <w:bCs/>
          <w:kern w:val="0"/>
          <w:sz w:val="32"/>
          <w:szCs w:val="32"/>
        </w:rPr>
        <w:t>2021年财政拨款收支预算情况的总体说明</w:t>
      </w:r>
    </w:p>
    <w:p>
      <w:pPr>
        <w:widowControl/>
        <w:spacing w:line="560" w:lineRule="exact"/>
        <w:ind w:firstLine="640" w:firstLineChars="200"/>
        <w:jc w:val="left"/>
        <w:rPr>
          <w:rFonts w:hint="eastAsia" w:ascii="仿宋" w:hAnsi="仿宋" w:eastAsia="仿宋" w:cs="宋体"/>
          <w:color w:val="000000" w:themeColor="text1"/>
          <w:kern w:val="0"/>
          <w:sz w:val="32"/>
          <w:szCs w:val="32"/>
          <w14:textFill>
            <w14:solidFill>
              <w14:schemeClr w14:val="tx1"/>
            </w14:solidFill>
          </w14:textFill>
        </w:rPr>
      </w:pPr>
      <w:r>
        <w:rPr>
          <w:rFonts w:hint="eastAsia" w:ascii="仿宋_GB2312" w:hAnsi="宋体" w:eastAsia="仿宋_GB2312" w:cs="宋体"/>
          <w:kern w:val="0"/>
          <w:sz w:val="32"/>
          <w:szCs w:val="32"/>
        </w:rPr>
        <w:t xml:space="preserve"> 2021年财政拨款收入预算</w:t>
      </w:r>
      <w:r>
        <w:rPr>
          <w:rFonts w:hint="eastAsia" w:ascii="仿宋_GB2312" w:hAnsi="宋体" w:eastAsia="仿宋_GB2312" w:cs="宋体"/>
          <w:kern w:val="0"/>
          <w:sz w:val="32"/>
          <w:szCs w:val="32"/>
          <w:lang w:val="en-US" w:eastAsia="zh-CN"/>
        </w:rPr>
        <w:t>98.88</w:t>
      </w:r>
      <w:r>
        <w:rPr>
          <w:rFonts w:hint="eastAsia" w:ascii="仿宋_GB2312" w:hAnsi="宋体" w:eastAsia="仿宋_GB2312" w:cs="宋体"/>
          <w:kern w:val="0"/>
          <w:sz w:val="32"/>
          <w:szCs w:val="32"/>
        </w:rPr>
        <w:t>万元，其中：本年收入</w:t>
      </w:r>
      <w:r>
        <w:rPr>
          <w:rFonts w:hint="eastAsia" w:ascii="仿宋_GB2312" w:hAnsi="宋体" w:eastAsia="仿宋_GB2312" w:cs="宋体"/>
          <w:kern w:val="0"/>
          <w:sz w:val="32"/>
          <w:szCs w:val="32"/>
          <w:lang w:val="en-US" w:eastAsia="zh-CN"/>
        </w:rPr>
        <w:t>98.88</w:t>
      </w:r>
      <w:r>
        <w:rPr>
          <w:rFonts w:hint="eastAsia" w:ascii="仿宋_GB2312" w:hAnsi="宋体" w:eastAsia="仿宋_GB2312" w:cs="宋体"/>
          <w:kern w:val="0"/>
          <w:sz w:val="32"/>
          <w:szCs w:val="32"/>
        </w:rPr>
        <w:t xml:space="preserve">万元，包括一般公共预算拨款 </w:t>
      </w:r>
      <w:r>
        <w:rPr>
          <w:rFonts w:hint="eastAsia" w:ascii="仿宋_GB2312" w:hAnsi="宋体" w:eastAsia="仿宋_GB2312" w:cs="宋体"/>
          <w:kern w:val="0"/>
          <w:sz w:val="32"/>
          <w:szCs w:val="32"/>
          <w:lang w:val="en-US" w:eastAsia="zh-CN"/>
        </w:rPr>
        <w:t>98.88</w:t>
      </w:r>
      <w:r>
        <w:rPr>
          <w:rFonts w:hint="eastAsia" w:ascii="仿宋_GB2312" w:hAnsi="宋体" w:eastAsia="仿宋_GB2312" w:cs="宋体"/>
          <w:kern w:val="0"/>
          <w:sz w:val="32"/>
          <w:szCs w:val="32"/>
        </w:rPr>
        <w:t xml:space="preserve">万元，政府性基金预算拨款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万元；上年结转结余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万元。支出预算 </w:t>
      </w:r>
      <w:r>
        <w:rPr>
          <w:rFonts w:hint="eastAsia" w:ascii="仿宋_GB2312" w:hAnsi="宋体" w:eastAsia="仿宋_GB2312" w:cs="宋体"/>
          <w:kern w:val="0"/>
          <w:sz w:val="32"/>
          <w:szCs w:val="32"/>
          <w:lang w:val="en-US" w:eastAsia="zh-CN"/>
        </w:rPr>
        <w:t>98.88</w:t>
      </w:r>
      <w:r>
        <w:rPr>
          <w:rFonts w:hint="eastAsia" w:ascii="仿宋_GB2312" w:hAnsi="宋体" w:eastAsia="仿宋_GB2312" w:cs="宋体"/>
          <w:kern w:val="0"/>
          <w:sz w:val="32"/>
          <w:szCs w:val="32"/>
        </w:rPr>
        <w:t xml:space="preserve"> 万元，包括：</w:t>
      </w:r>
      <w:r>
        <w:rPr>
          <w:rFonts w:hint="eastAsia" w:ascii="仿宋" w:hAnsi="仿宋" w:eastAsia="仿宋" w:cs="宋体"/>
          <w:color w:val="000000" w:themeColor="text1"/>
          <w:kern w:val="0"/>
          <w:sz w:val="32"/>
          <w:szCs w:val="32"/>
          <w14:textFill>
            <w14:solidFill>
              <w14:schemeClr w14:val="tx1"/>
            </w14:solidFill>
          </w14:textFill>
        </w:rPr>
        <w:t>一般公共服务支出</w:t>
      </w:r>
      <w:r>
        <w:rPr>
          <w:rFonts w:hint="eastAsia" w:ascii="仿宋" w:hAnsi="仿宋" w:eastAsia="仿宋" w:cs="宋体"/>
          <w:color w:val="000000" w:themeColor="text1"/>
          <w:kern w:val="0"/>
          <w:sz w:val="32"/>
          <w:szCs w:val="32"/>
          <w:lang w:val="en-US" w:eastAsia="zh-CN"/>
          <w14:textFill>
            <w14:solidFill>
              <w14:schemeClr w14:val="tx1"/>
            </w14:solidFill>
          </w14:textFill>
        </w:rPr>
        <w:t>75.8.</w:t>
      </w:r>
      <w:r>
        <w:rPr>
          <w:rFonts w:hint="eastAsia" w:ascii="仿宋" w:hAnsi="仿宋" w:eastAsia="仿宋" w:cs="宋体"/>
          <w:color w:val="000000" w:themeColor="text1"/>
          <w:kern w:val="0"/>
          <w:sz w:val="32"/>
          <w:szCs w:val="32"/>
          <w14:textFill>
            <w14:solidFill>
              <w14:schemeClr w14:val="tx1"/>
            </w14:solidFill>
          </w14:textFill>
        </w:rPr>
        <w:t xml:space="preserve">万元、社会保障和就业支出 </w:t>
      </w:r>
      <w:r>
        <w:rPr>
          <w:rFonts w:hint="eastAsia" w:ascii="仿宋" w:hAnsi="仿宋" w:eastAsia="仿宋" w:cs="宋体"/>
          <w:color w:val="000000" w:themeColor="text1"/>
          <w:kern w:val="0"/>
          <w:sz w:val="32"/>
          <w:szCs w:val="32"/>
          <w:lang w:val="en-US" w:eastAsia="zh-CN"/>
          <w14:textFill>
            <w14:solidFill>
              <w14:schemeClr w14:val="tx1"/>
            </w14:solidFill>
          </w14:textFill>
        </w:rPr>
        <w:t>11.67</w:t>
      </w:r>
      <w:r>
        <w:rPr>
          <w:rFonts w:hint="eastAsia" w:ascii="仿宋" w:hAnsi="仿宋" w:eastAsia="仿宋" w:cs="宋体"/>
          <w:color w:val="000000" w:themeColor="text1"/>
          <w:kern w:val="0"/>
          <w:sz w:val="32"/>
          <w:szCs w:val="32"/>
          <w14:textFill>
            <w14:solidFill>
              <w14:schemeClr w14:val="tx1"/>
            </w14:solidFill>
          </w14:textFill>
        </w:rPr>
        <w:t>万元、住房保障支出</w:t>
      </w:r>
      <w:r>
        <w:rPr>
          <w:rFonts w:hint="eastAsia" w:ascii="仿宋" w:hAnsi="仿宋" w:eastAsia="仿宋" w:cs="宋体"/>
          <w:color w:val="000000" w:themeColor="text1"/>
          <w:kern w:val="0"/>
          <w:sz w:val="32"/>
          <w:szCs w:val="32"/>
          <w:lang w:val="en-US" w:eastAsia="zh-CN"/>
          <w14:textFill>
            <w14:solidFill>
              <w14:schemeClr w14:val="tx1"/>
            </w14:solidFill>
          </w14:textFill>
        </w:rPr>
        <w:t>5.67</w:t>
      </w:r>
      <w:r>
        <w:rPr>
          <w:rFonts w:hint="eastAsia" w:ascii="仿宋" w:hAnsi="仿宋" w:eastAsia="仿宋" w:cs="宋体"/>
          <w:color w:val="000000" w:themeColor="text1"/>
          <w:kern w:val="0"/>
          <w:sz w:val="32"/>
          <w:szCs w:val="32"/>
          <w14:textFill>
            <w14:solidFill>
              <w14:schemeClr w14:val="tx1"/>
            </w14:solidFill>
          </w14:textFill>
        </w:rPr>
        <w:t>万元、卫生健康支出5.</w:t>
      </w:r>
      <w:r>
        <w:rPr>
          <w:rFonts w:hint="eastAsia" w:ascii="仿宋" w:hAnsi="仿宋" w:eastAsia="仿宋" w:cs="宋体"/>
          <w:color w:val="000000" w:themeColor="text1"/>
          <w:kern w:val="0"/>
          <w:sz w:val="32"/>
          <w:szCs w:val="32"/>
          <w:lang w:val="en-US" w:eastAsia="zh-CN"/>
          <w14:textFill>
            <w14:solidFill>
              <w14:schemeClr w14:val="tx1"/>
            </w14:solidFill>
          </w14:textFill>
        </w:rPr>
        <w:t>74</w:t>
      </w:r>
      <w:r>
        <w:rPr>
          <w:rFonts w:hint="eastAsia" w:ascii="仿宋" w:hAnsi="仿宋" w:eastAsia="仿宋" w:cs="宋体"/>
          <w:color w:val="000000" w:themeColor="text1"/>
          <w:kern w:val="0"/>
          <w:sz w:val="32"/>
          <w:szCs w:val="32"/>
          <w14:textFill>
            <w14:solidFill>
              <w14:schemeClr w14:val="tx1"/>
            </w14:solidFill>
          </w14:textFill>
        </w:rPr>
        <w:t>万元。</w:t>
      </w:r>
    </w:p>
    <w:p>
      <w:pPr>
        <w:widowControl/>
        <w:spacing w:line="560" w:lineRule="exact"/>
        <w:ind w:firstLine="48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二、关于</w:t>
      </w:r>
      <w:r>
        <w:rPr>
          <w:rFonts w:hint="eastAsia" w:ascii="黑体" w:hAnsi="宋体" w:eastAsia="黑体" w:cs="宋体"/>
          <w:b/>
          <w:bCs/>
          <w:kern w:val="0"/>
          <w:sz w:val="32"/>
          <w:szCs w:val="32"/>
          <w:lang w:eastAsia="zh-CN"/>
        </w:rPr>
        <w:t>兴庆区总工会</w:t>
      </w:r>
      <w:r>
        <w:rPr>
          <w:rFonts w:hint="eastAsia" w:ascii="黑体" w:hAnsi="宋体" w:eastAsia="黑体" w:cs="宋体"/>
          <w:b/>
          <w:bCs/>
          <w:kern w:val="0"/>
          <w:sz w:val="32"/>
          <w:szCs w:val="32"/>
        </w:rPr>
        <w:t>2021年一般公共预算财政拨款支出情况说明</w:t>
      </w:r>
    </w:p>
    <w:p>
      <w:pPr>
        <w:widowControl/>
        <w:spacing w:line="560" w:lineRule="exact"/>
        <w:ind w:firstLine="480"/>
        <w:jc w:val="left"/>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兴庆区总工会</w:t>
      </w:r>
      <w:r>
        <w:rPr>
          <w:rFonts w:hint="eastAsia" w:ascii="仿宋_GB2312" w:hAnsi="宋体" w:eastAsia="仿宋_GB2312" w:cs="宋体"/>
          <w:kern w:val="0"/>
          <w:sz w:val="32"/>
          <w:szCs w:val="32"/>
        </w:rPr>
        <w:t xml:space="preserve">2021年一般公共预算财政拨款基本支出 </w:t>
      </w:r>
      <w:r>
        <w:rPr>
          <w:rFonts w:hint="eastAsia" w:ascii="仿宋_GB2312" w:hAnsi="宋体" w:eastAsia="仿宋_GB2312" w:cs="宋体"/>
          <w:kern w:val="0"/>
          <w:sz w:val="32"/>
          <w:szCs w:val="32"/>
          <w:lang w:val="en-US" w:eastAsia="zh-CN"/>
        </w:rPr>
        <w:t>88.88</w:t>
      </w:r>
      <w:r>
        <w:rPr>
          <w:rFonts w:hint="eastAsia" w:ascii="仿宋_GB2312" w:hAnsi="宋体" w:eastAsia="仿宋_GB2312" w:cs="宋体"/>
          <w:kern w:val="0"/>
          <w:sz w:val="32"/>
          <w:szCs w:val="32"/>
        </w:rPr>
        <w:t xml:space="preserve">万元，其中：本年收入安排支出 </w:t>
      </w:r>
      <w:r>
        <w:rPr>
          <w:rFonts w:hint="eastAsia" w:ascii="仿宋_GB2312" w:hAnsi="宋体" w:eastAsia="仿宋_GB2312" w:cs="宋体"/>
          <w:kern w:val="0"/>
          <w:sz w:val="32"/>
          <w:szCs w:val="32"/>
          <w:lang w:val="en-US" w:eastAsia="zh-CN"/>
        </w:rPr>
        <w:t>88.88</w:t>
      </w:r>
      <w:r>
        <w:rPr>
          <w:rFonts w:hint="eastAsia" w:ascii="仿宋_GB2312" w:hAnsi="宋体" w:eastAsia="仿宋_GB2312" w:cs="宋体"/>
          <w:kern w:val="0"/>
          <w:sz w:val="32"/>
          <w:szCs w:val="32"/>
        </w:rPr>
        <w:t xml:space="preserve"> 万元，上年结转资金安排支出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万元。比2020年执行数</w:t>
      </w:r>
      <w:r>
        <w:rPr>
          <w:rFonts w:hint="eastAsia" w:ascii="仿宋_GB2312" w:hAnsi="宋体" w:eastAsia="仿宋_GB2312" w:cs="宋体"/>
          <w:kern w:val="0"/>
          <w:sz w:val="32"/>
          <w:szCs w:val="32"/>
          <w:lang w:val="en-US" w:eastAsia="zh-CN"/>
        </w:rPr>
        <w:t>232.47</w:t>
      </w:r>
      <w:r>
        <w:rPr>
          <w:rFonts w:hint="eastAsia" w:ascii="仿宋_GB2312" w:hAnsi="宋体" w:eastAsia="仿宋_GB2312" w:cs="宋体"/>
          <w:kern w:val="0"/>
          <w:sz w:val="32"/>
          <w:szCs w:val="32"/>
        </w:rPr>
        <w:t>减少</w:t>
      </w:r>
      <w:r>
        <w:rPr>
          <w:rFonts w:hint="eastAsia" w:ascii="仿宋_GB2312" w:hAnsi="宋体" w:eastAsia="仿宋_GB2312" w:cs="宋体"/>
          <w:kern w:val="0"/>
          <w:sz w:val="32"/>
          <w:szCs w:val="32"/>
          <w:lang w:val="en-US" w:eastAsia="zh-CN"/>
        </w:rPr>
        <w:t>143.59</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下降</w:t>
      </w:r>
      <w:r>
        <w:rPr>
          <w:rFonts w:hint="eastAsia" w:ascii="仿宋_GB2312" w:hAnsi="宋体" w:eastAsia="仿宋_GB2312" w:cs="宋体"/>
          <w:kern w:val="0"/>
          <w:sz w:val="32"/>
          <w:szCs w:val="32"/>
          <w:lang w:val="en-US" w:eastAsia="zh-CN"/>
        </w:rPr>
        <w:t>62</w:t>
      </w:r>
      <w:r>
        <w:rPr>
          <w:rFonts w:hint="eastAsia" w:ascii="仿宋_GB2312" w:hAnsi="宋体" w:eastAsia="仿宋_GB2312" w:cs="宋体"/>
          <w:kern w:val="0"/>
          <w:sz w:val="32"/>
          <w:szCs w:val="32"/>
        </w:rPr>
        <w:t xml:space="preserve"> %。</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人员经费 </w:t>
      </w:r>
      <w:r>
        <w:rPr>
          <w:rFonts w:hint="eastAsia" w:ascii="仿宋_GB2312" w:hAnsi="宋体" w:eastAsia="仿宋_GB2312" w:cs="宋体"/>
          <w:kern w:val="0"/>
          <w:sz w:val="32"/>
          <w:szCs w:val="32"/>
          <w:lang w:val="en-US" w:eastAsia="zh-CN"/>
        </w:rPr>
        <w:t>83.95</w:t>
      </w:r>
      <w:r>
        <w:rPr>
          <w:rFonts w:hint="eastAsia" w:ascii="仿宋_GB2312" w:hAnsi="宋体" w:eastAsia="仿宋_GB2312" w:cs="宋体"/>
          <w:kern w:val="0"/>
          <w:sz w:val="32"/>
          <w:szCs w:val="32"/>
        </w:rPr>
        <w:t>万元，按部门支出经济分类科目</w:t>
      </w:r>
      <w:r>
        <w:rPr>
          <w:rFonts w:hint="eastAsia" w:ascii="仿宋_GB2312" w:hAnsi="宋体" w:eastAsia="仿宋_GB2312" w:cs="宋体"/>
          <w:kern w:val="0"/>
          <w:sz w:val="32"/>
          <w:szCs w:val="32"/>
          <w:lang w:eastAsia="zh-CN"/>
        </w:rPr>
        <w:t>包括</w:t>
      </w:r>
      <w:r>
        <w:rPr>
          <w:rFonts w:hint="eastAsia" w:ascii="仿宋_GB2312" w:hAnsi="宋体" w:eastAsia="仿宋_GB2312" w:cs="宋体"/>
          <w:kern w:val="0"/>
          <w:sz w:val="32"/>
          <w:szCs w:val="32"/>
        </w:rPr>
        <w:t>，基本工资</w:t>
      </w:r>
      <w:r>
        <w:rPr>
          <w:rFonts w:hint="eastAsia" w:ascii="仿宋_GB2312" w:hAnsi="宋体" w:eastAsia="仿宋_GB2312" w:cs="宋体"/>
          <w:kern w:val="0"/>
          <w:sz w:val="32"/>
          <w:szCs w:val="32"/>
          <w:lang w:val="en-US" w:eastAsia="zh-CN"/>
        </w:rPr>
        <w:t>15.63万元</w:t>
      </w:r>
      <w:r>
        <w:rPr>
          <w:rFonts w:hint="eastAsia" w:ascii="仿宋_GB2312" w:hAnsi="宋体" w:eastAsia="仿宋_GB2312" w:cs="宋体"/>
          <w:kern w:val="0"/>
          <w:sz w:val="32"/>
          <w:szCs w:val="32"/>
        </w:rPr>
        <w:t>、津贴补贴</w:t>
      </w:r>
      <w:r>
        <w:rPr>
          <w:rFonts w:hint="eastAsia" w:ascii="仿宋_GB2312" w:hAnsi="宋体" w:eastAsia="仿宋_GB2312" w:cs="宋体"/>
          <w:kern w:val="0"/>
          <w:sz w:val="32"/>
          <w:szCs w:val="32"/>
          <w:lang w:val="en-US" w:eastAsia="zh-CN"/>
        </w:rPr>
        <w:t>8.29万元</w:t>
      </w:r>
      <w:r>
        <w:rPr>
          <w:rFonts w:hint="eastAsia" w:ascii="仿宋_GB2312" w:hAnsi="宋体" w:eastAsia="仿宋_GB2312" w:cs="宋体"/>
          <w:kern w:val="0"/>
          <w:sz w:val="32"/>
          <w:szCs w:val="32"/>
        </w:rPr>
        <w:t>、奖金</w:t>
      </w:r>
      <w:r>
        <w:rPr>
          <w:rFonts w:hint="eastAsia" w:ascii="仿宋_GB2312" w:hAnsi="宋体" w:eastAsia="仿宋_GB2312" w:cs="宋体"/>
          <w:kern w:val="0"/>
          <w:sz w:val="32"/>
          <w:szCs w:val="32"/>
          <w:lang w:val="en-US" w:eastAsia="zh-CN"/>
        </w:rPr>
        <w:t>15.89万元</w:t>
      </w:r>
      <w:r>
        <w:rPr>
          <w:rFonts w:hint="eastAsia" w:ascii="仿宋_GB2312" w:hAnsi="宋体" w:eastAsia="仿宋_GB2312" w:cs="宋体"/>
          <w:kern w:val="0"/>
          <w:sz w:val="32"/>
          <w:szCs w:val="32"/>
        </w:rPr>
        <w:t>、社会保障缴费</w:t>
      </w:r>
      <w:r>
        <w:rPr>
          <w:rFonts w:hint="eastAsia" w:ascii="仿宋_GB2312" w:hAnsi="宋体" w:eastAsia="仿宋_GB2312" w:cs="宋体"/>
          <w:kern w:val="0"/>
          <w:sz w:val="32"/>
          <w:szCs w:val="32"/>
          <w:lang w:val="en-US" w:eastAsia="zh-CN"/>
        </w:rPr>
        <w:t>10.66万元</w:t>
      </w:r>
      <w:r>
        <w:rPr>
          <w:rFonts w:hint="eastAsia" w:ascii="仿宋_GB2312" w:hAnsi="宋体" w:eastAsia="仿宋_GB2312" w:cs="宋体"/>
          <w:kern w:val="0"/>
          <w:sz w:val="32"/>
          <w:szCs w:val="32"/>
        </w:rPr>
        <w:t>、伙食补助费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、绩效工资</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、其他工资福利支出</w:t>
      </w:r>
      <w:r>
        <w:rPr>
          <w:rFonts w:hint="eastAsia" w:ascii="仿宋_GB2312" w:hAnsi="宋体" w:eastAsia="仿宋_GB2312" w:cs="宋体"/>
          <w:kern w:val="0"/>
          <w:sz w:val="32"/>
          <w:szCs w:val="32"/>
          <w:lang w:val="en-US" w:eastAsia="zh-CN"/>
        </w:rPr>
        <w:t>28.52万元</w:t>
      </w:r>
      <w:r>
        <w:rPr>
          <w:rFonts w:hint="eastAsia" w:ascii="仿宋_GB2312" w:hAnsi="宋体" w:eastAsia="仿宋_GB2312" w:cs="宋体"/>
          <w:kern w:val="0"/>
          <w:sz w:val="32"/>
          <w:szCs w:val="32"/>
        </w:rPr>
        <w:t>、离休费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、退休费</w:t>
      </w:r>
      <w:r>
        <w:rPr>
          <w:rFonts w:hint="eastAsia" w:ascii="仿宋_GB2312" w:hAnsi="宋体" w:eastAsia="仿宋_GB2312" w:cs="宋体"/>
          <w:kern w:val="0"/>
          <w:sz w:val="32"/>
          <w:szCs w:val="32"/>
          <w:lang w:val="en-US" w:eastAsia="zh-CN"/>
        </w:rPr>
        <w:t>1.27万元</w:t>
      </w:r>
      <w:r>
        <w:rPr>
          <w:rFonts w:hint="eastAsia" w:ascii="仿宋_GB2312" w:hAnsi="宋体" w:eastAsia="仿宋_GB2312" w:cs="宋体"/>
          <w:kern w:val="0"/>
          <w:sz w:val="32"/>
          <w:szCs w:val="32"/>
        </w:rPr>
        <w:t>、抚恤金</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、生活补助</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、医疗费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、助学金</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、奖励金</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、住房公积金</w:t>
      </w:r>
      <w:r>
        <w:rPr>
          <w:rFonts w:hint="eastAsia" w:ascii="仿宋_GB2312" w:hAnsi="宋体" w:eastAsia="仿宋_GB2312" w:cs="宋体"/>
          <w:kern w:val="0"/>
          <w:sz w:val="32"/>
          <w:szCs w:val="32"/>
          <w:lang w:val="en-US" w:eastAsia="zh-CN"/>
        </w:rPr>
        <w:t>3.27万元</w:t>
      </w:r>
      <w:r>
        <w:rPr>
          <w:rFonts w:hint="eastAsia" w:ascii="仿宋_GB2312" w:hAnsi="宋体" w:eastAsia="仿宋_GB2312" w:cs="宋体"/>
          <w:kern w:val="0"/>
          <w:sz w:val="32"/>
          <w:szCs w:val="32"/>
        </w:rPr>
        <w:t>、提租补贴</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、购房补贴</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、其他对个人和家庭的补助支出</w:t>
      </w:r>
      <w:r>
        <w:rPr>
          <w:rFonts w:hint="eastAsia" w:ascii="仿宋_GB2312" w:hAnsi="宋体" w:eastAsia="仿宋_GB2312" w:cs="宋体"/>
          <w:kern w:val="0"/>
          <w:sz w:val="32"/>
          <w:szCs w:val="32"/>
          <w:lang w:val="en-US" w:eastAsia="zh-CN"/>
        </w:rPr>
        <w:t>0.42万元</w:t>
      </w:r>
      <w:r>
        <w:rPr>
          <w:rFonts w:hint="eastAsia" w:ascii="仿宋_GB2312" w:hAnsi="宋体" w:eastAsia="仿宋_GB2312" w:cs="宋体"/>
          <w:kern w:val="0"/>
          <w:sz w:val="32"/>
          <w:szCs w:val="32"/>
        </w:rPr>
        <w:t>；</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4.93</w:t>
      </w:r>
      <w:r>
        <w:rPr>
          <w:rFonts w:hint="eastAsia" w:ascii="仿宋_GB2312" w:hAnsi="宋体" w:eastAsia="仿宋_GB2312" w:cs="宋体"/>
          <w:kern w:val="0"/>
          <w:sz w:val="32"/>
          <w:szCs w:val="32"/>
          <w:lang w:eastAsia="zh-CN"/>
        </w:rPr>
        <w:t>万</w:t>
      </w:r>
      <w:r>
        <w:rPr>
          <w:rFonts w:hint="eastAsia" w:ascii="仿宋_GB2312" w:hAnsi="宋体" w:eastAsia="仿宋_GB2312" w:cs="宋体"/>
          <w:kern w:val="0"/>
          <w:sz w:val="32"/>
          <w:szCs w:val="32"/>
        </w:rPr>
        <w:t>元，</w:t>
      </w:r>
      <w:r>
        <w:rPr>
          <w:rFonts w:hint="eastAsia" w:ascii="仿宋_GB2312" w:hAnsi="宋体" w:eastAsia="仿宋_GB2312" w:cs="宋体"/>
          <w:kern w:val="0"/>
          <w:sz w:val="32"/>
          <w:szCs w:val="32"/>
          <w:lang w:eastAsia="zh-CN"/>
        </w:rPr>
        <w:t>按</w:t>
      </w:r>
      <w:r>
        <w:rPr>
          <w:rFonts w:hint="eastAsia" w:ascii="仿宋_GB2312" w:hAnsi="宋体" w:eastAsia="仿宋_GB2312" w:cs="宋体"/>
          <w:kern w:val="0"/>
          <w:sz w:val="32"/>
          <w:szCs w:val="32"/>
        </w:rPr>
        <w:t>部门支出经济分类科目主要包括办公费</w:t>
      </w:r>
      <w:r>
        <w:rPr>
          <w:rFonts w:hint="eastAsia" w:ascii="仿宋_GB2312" w:hAnsi="宋体" w:eastAsia="仿宋_GB2312" w:cs="宋体"/>
          <w:kern w:val="0"/>
          <w:sz w:val="32"/>
          <w:szCs w:val="32"/>
          <w:lang w:val="en-US" w:eastAsia="zh-CN"/>
        </w:rPr>
        <w:t>0.5万元</w:t>
      </w:r>
      <w:r>
        <w:rPr>
          <w:rFonts w:hint="eastAsia" w:ascii="仿宋_GB2312" w:hAnsi="宋体" w:eastAsia="仿宋_GB2312" w:cs="宋体"/>
          <w:kern w:val="0"/>
          <w:sz w:val="32"/>
          <w:szCs w:val="32"/>
        </w:rPr>
        <w:t>、印刷费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、咨询费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、手续费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、水费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、电费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、邮电费</w:t>
      </w:r>
      <w:r>
        <w:rPr>
          <w:rFonts w:hint="eastAsia" w:ascii="仿宋_GB2312" w:hAnsi="宋体" w:eastAsia="仿宋_GB2312" w:cs="宋体"/>
          <w:kern w:val="0"/>
          <w:sz w:val="32"/>
          <w:szCs w:val="32"/>
          <w:lang w:val="en-US" w:eastAsia="zh-CN"/>
        </w:rPr>
        <w:t>0.6万元</w:t>
      </w:r>
      <w:r>
        <w:rPr>
          <w:rFonts w:hint="eastAsia" w:ascii="仿宋_GB2312" w:hAnsi="宋体" w:eastAsia="仿宋_GB2312" w:cs="宋体"/>
          <w:kern w:val="0"/>
          <w:sz w:val="32"/>
          <w:szCs w:val="32"/>
        </w:rPr>
        <w:t>、取暖费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、物业管理费</w:t>
      </w:r>
      <w:r>
        <w:rPr>
          <w:rFonts w:hint="eastAsia" w:ascii="仿宋_GB2312" w:hAnsi="宋体" w:eastAsia="仿宋_GB2312" w:cs="宋体"/>
          <w:kern w:val="0"/>
          <w:sz w:val="32"/>
          <w:szCs w:val="32"/>
          <w:lang w:val="en-US" w:eastAsia="zh-CN"/>
        </w:rPr>
        <w:t>0.03万元</w:t>
      </w:r>
      <w:r>
        <w:rPr>
          <w:rFonts w:hint="eastAsia" w:ascii="仿宋_GB2312" w:hAnsi="宋体" w:eastAsia="仿宋_GB2312" w:cs="宋体"/>
          <w:kern w:val="0"/>
          <w:sz w:val="32"/>
          <w:szCs w:val="32"/>
        </w:rPr>
        <w:t>、差旅费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、因公出国（境）费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、维修（护）费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、租赁费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、会议费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、培训费</w:t>
      </w:r>
      <w:r>
        <w:rPr>
          <w:rFonts w:hint="eastAsia" w:ascii="仿宋_GB2312" w:hAnsi="宋体" w:eastAsia="仿宋_GB2312" w:cs="宋体"/>
          <w:kern w:val="0"/>
          <w:sz w:val="32"/>
          <w:szCs w:val="32"/>
          <w:lang w:val="en-US" w:eastAsia="zh-CN"/>
        </w:rPr>
        <w:t>0.22万元</w:t>
      </w:r>
      <w:r>
        <w:rPr>
          <w:rFonts w:hint="eastAsia" w:ascii="仿宋_GB2312" w:hAnsi="宋体" w:eastAsia="仿宋_GB2312" w:cs="宋体"/>
          <w:kern w:val="0"/>
          <w:sz w:val="32"/>
          <w:szCs w:val="32"/>
        </w:rPr>
        <w:t>、公务接待费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、专用材料费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、劳务费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、委托业务费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、工会经费</w:t>
      </w:r>
      <w:r>
        <w:rPr>
          <w:rFonts w:hint="eastAsia" w:ascii="仿宋_GB2312" w:hAnsi="宋体" w:eastAsia="仿宋_GB2312" w:cs="宋体"/>
          <w:kern w:val="0"/>
          <w:sz w:val="32"/>
          <w:szCs w:val="32"/>
          <w:lang w:val="en-US" w:eastAsia="zh-CN"/>
        </w:rPr>
        <w:t>0.48万元</w:t>
      </w:r>
      <w:r>
        <w:rPr>
          <w:rFonts w:hint="eastAsia" w:ascii="仿宋_GB2312" w:hAnsi="宋体" w:eastAsia="仿宋_GB2312" w:cs="宋体"/>
          <w:kern w:val="0"/>
          <w:sz w:val="32"/>
          <w:szCs w:val="32"/>
        </w:rPr>
        <w:t>、福利费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、公务用车运行维护费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、其他交通费</w:t>
      </w:r>
      <w:r>
        <w:rPr>
          <w:rFonts w:hint="eastAsia" w:ascii="仿宋_GB2312" w:hAnsi="宋体" w:eastAsia="仿宋_GB2312" w:cs="宋体"/>
          <w:kern w:val="0"/>
          <w:sz w:val="32"/>
          <w:szCs w:val="32"/>
          <w:lang w:val="en-US" w:eastAsia="zh-CN"/>
        </w:rPr>
        <w:t>3.1万元</w:t>
      </w:r>
      <w:r>
        <w:rPr>
          <w:rFonts w:hint="eastAsia" w:ascii="仿宋_GB2312" w:hAnsi="宋体" w:eastAsia="仿宋_GB2312" w:cs="宋体"/>
          <w:kern w:val="0"/>
          <w:sz w:val="32"/>
          <w:szCs w:val="32"/>
        </w:rPr>
        <w:t>、其他商品和服务支出</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、办公设备购置</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、专用设备购置</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w:t>
      </w:r>
    </w:p>
    <w:p>
      <w:pPr>
        <w:widowControl/>
        <w:spacing w:line="560" w:lineRule="exact"/>
        <w:ind w:firstLine="480"/>
        <w:jc w:val="left"/>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widowControl/>
        <w:spacing w:line="56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kern w:val="0"/>
          <w:sz w:val="32"/>
          <w:szCs w:val="32"/>
          <w:lang w:eastAsia="zh-CN"/>
        </w:rPr>
        <w:t>兴庆区总工会</w:t>
      </w:r>
      <w:r>
        <w:rPr>
          <w:rFonts w:hint="eastAsia" w:ascii="仿宋_GB2312" w:hAnsi="宋体" w:eastAsia="仿宋_GB2312" w:cs="宋体"/>
          <w:kern w:val="0"/>
          <w:sz w:val="32"/>
          <w:szCs w:val="32"/>
        </w:rPr>
        <w:t xml:space="preserve">2021年一般公共预算财政拨款项目支出    </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 xml:space="preserve">万元，其中：本年收入安排支出 </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 xml:space="preserve"> 万元，上年结转结余资金安排支出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w:t>
      </w:r>
      <w:r>
        <w:rPr>
          <w:rFonts w:hint="eastAsia" w:ascii="仿宋_GB2312" w:hAnsi="宋体" w:eastAsia="仿宋_GB2312" w:cs="宋体"/>
          <w:kern w:val="0"/>
          <w:sz w:val="32"/>
          <w:szCs w:val="32"/>
          <w:lang w:eastAsia="zh-CN"/>
        </w:rPr>
        <w:t>包括</w:t>
      </w:r>
      <w:r>
        <w:rPr>
          <w:rFonts w:hint="eastAsia" w:ascii="仿宋_GB2312" w:eastAsia="仿宋_GB2312"/>
          <w:kern w:val="0"/>
          <w:sz w:val="32"/>
          <w:szCs w:val="32"/>
        </w:rPr>
        <w:t xml:space="preserve">一般公共服务（类）财政事务（款）行政运行（项）2021年预算 </w:t>
      </w:r>
      <w:r>
        <w:rPr>
          <w:rFonts w:hint="eastAsia" w:ascii="仿宋_GB2312" w:eastAsia="仿宋_GB2312"/>
          <w:kern w:val="0"/>
          <w:sz w:val="32"/>
          <w:szCs w:val="32"/>
          <w:lang w:val="en-US" w:eastAsia="zh-CN"/>
        </w:rPr>
        <w:t>10</w:t>
      </w:r>
      <w:r>
        <w:rPr>
          <w:rFonts w:hint="eastAsia" w:ascii="仿宋_GB2312" w:eastAsia="仿宋_GB2312"/>
          <w:kern w:val="0"/>
          <w:sz w:val="32"/>
          <w:szCs w:val="32"/>
        </w:rPr>
        <w:t xml:space="preserve"> 万元，</w:t>
      </w:r>
      <w:r>
        <w:rPr>
          <w:rFonts w:hint="eastAsia" w:ascii="仿宋_GB2312" w:hAnsi="宋体" w:eastAsia="仿宋_GB2312" w:cs="宋体"/>
          <w:kern w:val="0"/>
          <w:sz w:val="32"/>
          <w:szCs w:val="32"/>
        </w:rPr>
        <w:t>比2020年执决算数</w:t>
      </w:r>
      <w:r>
        <w:rPr>
          <w:rFonts w:hint="eastAsia" w:ascii="仿宋_GB2312" w:hAnsi="宋体" w:eastAsia="仿宋_GB2312" w:cs="宋体"/>
          <w:kern w:val="0"/>
          <w:sz w:val="32"/>
          <w:szCs w:val="32"/>
          <w:lang w:val="en-US" w:eastAsia="zh-CN"/>
        </w:rPr>
        <w:t>3.51万元</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6.49</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184</w:t>
      </w:r>
      <w:r>
        <w:rPr>
          <w:rFonts w:hint="eastAsia" w:ascii="仿宋_GB2312" w:hAnsi="宋体" w:eastAsia="仿宋_GB2312" w:cs="宋体"/>
          <w:kern w:val="0"/>
          <w:sz w:val="32"/>
          <w:szCs w:val="32"/>
        </w:rPr>
        <w:t xml:space="preserve"> %。主要用于</w:t>
      </w:r>
      <w:r>
        <w:rPr>
          <w:rFonts w:hint="eastAsia" w:ascii="仿宋_GB2312" w:eastAsia="仿宋_GB2312"/>
          <w:kern w:val="0"/>
          <w:sz w:val="32"/>
          <w:szCs w:val="32"/>
        </w:rPr>
        <w:t>一般公共服务（类）财政事务（款）行政运行（项）</w:t>
      </w:r>
      <w:r>
        <w:rPr>
          <w:rFonts w:hint="eastAsia" w:ascii="仿宋_GB2312" w:eastAsia="仿宋_GB2312"/>
          <w:kern w:val="0"/>
          <w:sz w:val="32"/>
          <w:szCs w:val="32"/>
          <w:lang w:val="en-US" w:eastAsia="zh-CN"/>
        </w:rPr>
        <w:t>10万元,</w:t>
      </w:r>
      <w:r>
        <w:rPr>
          <w:rFonts w:hint="eastAsia" w:ascii="仿宋_GB2312" w:hAnsi="宋体" w:eastAsia="仿宋_GB2312" w:cs="宋体"/>
          <w:color w:val="auto"/>
          <w:kern w:val="0"/>
          <w:sz w:val="32"/>
          <w:szCs w:val="32"/>
        </w:rPr>
        <w:t>用</w:t>
      </w:r>
      <w:r>
        <w:rPr>
          <w:rFonts w:hint="eastAsia" w:ascii="仿宋_GB2312" w:hAnsi="宋体" w:eastAsia="仿宋_GB2312" w:cs="宋体"/>
          <w:color w:val="auto"/>
          <w:kern w:val="0"/>
          <w:sz w:val="32"/>
          <w:szCs w:val="32"/>
          <w:lang w:eastAsia="zh-CN"/>
        </w:rPr>
        <w:t>于职工素质建设专项经费。</w:t>
      </w:r>
    </w:p>
    <w:p>
      <w:pPr>
        <w:widowControl/>
        <w:spacing w:line="560" w:lineRule="exact"/>
        <w:ind w:firstLine="48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三、关于</w:t>
      </w:r>
      <w:r>
        <w:rPr>
          <w:rFonts w:hint="eastAsia" w:ascii="黑体" w:hAnsi="宋体" w:eastAsia="黑体" w:cs="宋体"/>
          <w:b/>
          <w:bCs/>
          <w:kern w:val="0"/>
          <w:sz w:val="32"/>
          <w:szCs w:val="32"/>
          <w:lang w:eastAsia="zh-CN"/>
        </w:rPr>
        <w:t>兴庆区总工会</w:t>
      </w:r>
      <w:r>
        <w:rPr>
          <w:rFonts w:hint="eastAsia" w:ascii="黑体" w:hAnsi="宋体" w:eastAsia="黑体" w:cs="宋体"/>
          <w:b/>
          <w:bCs/>
          <w:kern w:val="0"/>
          <w:sz w:val="32"/>
          <w:szCs w:val="32"/>
        </w:rPr>
        <w:t>2021年一般公共预算财政拨款“三公”经费预算情况说明</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兴庆区总工会</w:t>
      </w:r>
      <w:r>
        <w:rPr>
          <w:rFonts w:hint="eastAsia" w:ascii="仿宋_GB2312" w:hAnsi="宋体" w:eastAsia="仿宋_GB2312" w:cs="宋体"/>
          <w:kern w:val="0"/>
          <w:sz w:val="32"/>
          <w:szCs w:val="32"/>
        </w:rPr>
        <w:t>2021年“三公”经费财政拨款预算数为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万元，其中：因公出国（境）费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万元，公务用车购置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万元，公务用车运行费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万元，公务接待费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w:t>
      </w:r>
    </w:p>
    <w:p>
      <w:pPr>
        <w:widowControl/>
        <w:spacing w:line="560" w:lineRule="exact"/>
        <w:ind w:firstLine="480"/>
        <w:jc w:val="left"/>
        <w:rPr>
          <w:rFonts w:hint="eastAsia" w:ascii="仿宋" w:hAnsi="仿宋" w:eastAsia="仿宋" w:cs="仿宋"/>
          <w:kern w:val="0"/>
          <w:sz w:val="32"/>
          <w:szCs w:val="32"/>
        </w:rPr>
      </w:pPr>
      <w:r>
        <w:rPr>
          <w:rFonts w:hint="eastAsia" w:ascii="仿宋" w:hAnsi="仿宋" w:eastAsia="仿宋" w:cs="仿宋"/>
          <w:kern w:val="0"/>
          <w:sz w:val="32"/>
          <w:szCs w:val="32"/>
        </w:rPr>
        <w:t>2021年“三公”经费财政拨款预算比2020年增加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万元，其中：因公出国（境）费增加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万元，公务用车购置费增加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万元，公务用车运行费增加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万元，公务接待费增加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p>
    <w:p>
      <w:pPr>
        <w:widowControl/>
        <w:spacing w:line="560" w:lineRule="exact"/>
        <w:ind w:firstLine="643" w:firstLineChars="20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四、关于</w:t>
      </w:r>
      <w:r>
        <w:rPr>
          <w:rFonts w:hint="eastAsia" w:ascii="黑体" w:hAnsi="宋体" w:eastAsia="黑体" w:cs="宋体"/>
          <w:b/>
          <w:bCs/>
          <w:kern w:val="0"/>
          <w:sz w:val="32"/>
          <w:szCs w:val="32"/>
          <w:lang w:eastAsia="zh-CN"/>
        </w:rPr>
        <w:t>兴庆区总工会总工会</w:t>
      </w:r>
      <w:r>
        <w:rPr>
          <w:rFonts w:hint="eastAsia" w:ascii="黑体" w:hAnsi="宋体" w:eastAsia="黑体" w:cs="宋体"/>
          <w:b/>
          <w:bCs/>
          <w:kern w:val="0"/>
          <w:sz w:val="32"/>
          <w:szCs w:val="32"/>
        </w:rPr>
        <w:t>2021年政府性基金预算拨款情况说明</w:t>
      </w: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kern w:val="0"/>
          <w:sz w:val="32"/>
          <w:szCs w:val="32"/>
        </w:rPr>
      </w:pPr>
      <w:r>
        <w:rPr>
          <w:rFonts w:hint="eastAsia" w:ascii="仿宋" w:hAnsi="仿宋" w:eastAsia="仿宋" w:cs="仿宋"/>
          <w:b w:val="0"/>
          <w:bCs w:val="0"/>
          <w:kern w:val="0"/>
          <w:sz w:val="32"/>
          <w:szCs w:val="32"/>
          <w:lang w:eastAsia="zh-CN"/>
        </w:rPr>
        <w:t>兴庆区总工会</w:t>
      </w:r>
      <w:r>
        <w:rPr>
          <w:rFonts w:hint="eastAsia" w:ascii="仿宋" w:hAnsi="仿宋" w:eastAsia="仿宋" w:cs="仿宋"/>
          <w:kern w:val="0"/>
          <w:sz w:val="32"/>
          <w:szCs w:val="32"/>
        </w:rPr>
        <w:t>2021年无政府性基金预算财政拨款收支。</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黑体" w:hAnsi="宋体" w:eastAsia="黑体" w:cs="宋体"/>
          <w:b/>
          <w:bCs/>
          <w:kern w:val="0"/>
          <w:sz w:val="32"/>
          <w:szCs w:val="32"/>
        </w:rPr>
      </w:pPr>
      <w:r>
        <w:rPr>
          <w:rFonts w:hint="eastAsia" w:ascii="黑体" w:hAnsi="宋体" w:eastAsia="黑体" w:cs="宋体"/>
          <w:b/>
          <w:bCs/>
          <w:kern w:val="0"/>
          <w:sz w:val="32"/>
          <w:szCs w:val="32"/>
        </w:rPr>
        <w:t>五、关于</w:t>
      </w:r>
      <w:r>
        <w:rPr>
          <w:rFonts w:hint="eastAsia" w:ascii="黑体" w:hAnsi="宋体" w:eastAsia="黑体" w:cs="宋体"/>
          <w:b/>
          <w:bCs/>
          <w:kern w:val="0"/>
          <w:sz w:val="32"/>
          <w:szCs w:val="32"/>
          <w:lang w:eastAsia="zh-CN"/>
        </w:rPr>
        <w:t>兴庆区总工会</w:t>
      </w:r>
      <w:r>
        <w:rPr>
          <w:rFonts w:hint="eastAsia" w:ascii="黑体" w:hAnsi="宋体" w:eastAsia="黑体" w:cs="宋体"/>
          <w:b/>
          <w:bCs/>
          <w:kern w:val="0"/>
          <w:sz w:val="32"/>
          <w:szCs w:val="32"/>
        </w:rPr>
        <w:t>2021年收支预算情况的总体说明</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兴庆区总工会</w:t>
      </w:r>
      <w:r>
        <w:rPr>
          <w:rFonts w:hint="eastAsia" w:ascii="仿宋_GB2312" w:hAnsi="宋体" w:eastAsia="仿宋_GB2312" w:cs="宋体"/>
          <w:kern w:val="0"/>
          <w:sz w:val="32"/>
          <w:szCs w:val="32"/>
        </w:rPr>
        <w:t xml:space="preserve">2021年收入总预算 </w:t>
      </w:r>
      <w:r>
        <w:rPr>
          <w:rFonts w:hint="eastAsia" w:ascii="仿宋_GB2312" w:hAnsi="宋体" w:eastAsia="仿宋_GB2312" w:cs="宋体"/>
          <w:kern w:val="0"/>
          <w:sz w:val="32"/>
          <w:szCs w:val="32"/>
          <w:lang w:val="en-US" w:eastAsia="zh-CN"/>
        </w:rPr>
        <w:t>98.88</w:t>
      </w:r>
      <w:r>
        <w:rPr>
          <w:rFonts w:hint="eastAsia" w:ascii="仿宋_GB2312" w:hAnsi="宋体" w:eastAsia="仿宋_GB2312" w:cs="宋体"/>
          <w:kern w:val="0"/>
          <w:sz w:val="32"/>
          <w:szCs w:val="32"/>
        </w:rPr>
        <w:t xml:space="preserve"> 万元，其中：本年收</w:t>
      </w:r>
      <w:r>
        <w:rPr>
          <w:rFonts w:hint="eastAsia" w:ascii="仿宋_GB2312" w:hAnsi="宋体" w:eastAsia="仿宋_GB2312" w:cs="宋体"/>
          <w:kern w:val="0"/>
          <w:sz w:val="32"/>
          <w:szCs w:val="32"/>
          <w:lang w:eastAsia="zh-CN"/>
        </w:rPr>
        <w:t>入</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98.88</w:t>
      </w:r>
      <w:r>
        <w:rPr>
          <w:rFonts w:hint="eastAsia" w:ascii="仿宋_GB2312" w:hAnsi="宋体" w:eastAsia="仿宋_GB2312" w:cs="宋体"/>
          <w:kern w:val="0"/>
          <w:sz w:val="32"/>
          <w:szCs w:val="32"/>
        </w:rPr>
        <w:t xml:space="preserve"> 万元，上年结转结余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万元；支出总预算</w:t>
      </w:r>
      <w:r>
        <w:rPr>
          <w:rFonts w:hint="eastAsia" w:ascii="仿宋_GB2312" w:hAnsi="宋体" w:eastAsia="仿宋_GB2312" w:cs="宋体"/>
          <w:kern w:val="0"/>
          <w:sz w:val="32"/>
          <w:szCs w:val="32"/>
          <w:lang w:val="en-US" w:eastAsia="zh-CN"/>
        </w:rPr>
        <w:t>98.88</w:t>
      </w:r>
      <w:r>
        <w:rPr>
          <w:rFonts w:hint="eastAsia" w:ascii="仿宋_GB2312" w:hAnsi="宋体" w:eastAsia="仿宋_GB2312" w:cs="宋体"/>
          <w:kern w:val="0"/>
          <w:sz w:val="32"/>
          <w:szCs w:val="32"/>
        </w:rPr>
        <w:t xml:space="preserve"> 万元，其中：本年支出 </w:t>
      </w:r>
      <w:r>
        <w:rPr>
          <w:rFonts w:hint="eastAsia" w:ascii="仿宋_GB2312" w:hAnsi="宋体" w:eastAsia="仿宋_GB2312" w:cs="宋体"/>
          <w:kern w:val="0"/>
          <w:sz w:val="32"/>
          <w:szCs w:val="32"/>
          <w:lang w:val="en-US" w:eastAsia="zh-CN"/>
        </w:rPr>
        <w:t>98.88</w:t>
      </w:r>
      <w:r>
        <w:rPr>
          <w:rFonts w:hint="eastAsia" w:ascii="仿宋_GB2312" w:hAnsi="宋体" w:eastAsia="仿宋_GB2312" w:cs="宋体"/>
          <w:kern w:val="0"/>
          <w:sz w:val="32"/>
          <w:szCs w:val="32"/>
        </w:rPr>
        <w:t xml:space="preserve"> 万元，年末结转结余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本年收入包括：财政拨款预算收入 </w:t>
      </w:r>
      <w:r>
        <w:rPr>
          <w:rFonts w:hint="eastAsia" w:ascii="仿宋_GB2312" w:hAnsi="宋体" w:eastAsia="仿宋_GB2312" w:cs="宋体"/>
          <w:kern w:val="0"/>
          <w:sz w:val="32"/>
          <w:szCs w:val="32"/>
          <w:lang w:val="en-US" w:eastAsia="zh-CN"/>
        </w:rPr>
        <w:t>98.88</w:t>
      </w:r>
      <w:r>
        <w:rPr>
          <w:rFonts w:hint="eastAsia" w:ascii="仿宋_GB2312" w:hAnsi="宋体" w:eastAsia="仿宋_GB2312" w:cs="宋体"/>
          <w:kern w:val="0"/>
          <w:sz w:val="32"/>
          <w:szCs w:val="32"/>
        </w:rPr>
        <w:t xml:space="preserve"> 万元，占 </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 xml:space="preserve"> %；事业预算收入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%；上级补助预算收入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%；附属单位上缴预算收入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%；经营预算收入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%；债务预算收入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%；非同级财政拨款预算收入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%；投资预算收益</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%；其他预算收入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本年支出包括：行政支出 </w:t>
      </w:r>
      <w:r>
        <w:rPr>
          <w:rFonts w:hint="eastAsia" w:ascii="仿宋_GB2312" w:hAnsi="宋体" w:eastAsia="仿宋_GB2312" w:cs="宋体"/>
          <w:kern w:val="0"/>
          <w:sz w:val="32"/>
          <w:szCs w:val="32"/>
          <w:lang w:val="en-US" w:eastAsia="zh-CN"/>
        </w:rPr>
        <w:t>98.88</w:t>
      </w:r>
      <w:r>
        <w:rPr>
          <w:rFonts w:hint="eastAsia" w:ascii="仿宋_GB2312" w:hAnsi="宋体" w:eastAsia="仿宋_GB2312" w:cs="宋体"/>
          <w:kern w:val="0"/>
          <w:sz w:val="32"/>
          <w:szCs w:val="32"/>
        </w:rPr>
        <w:t xml:space="preserve">   万元，占 </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 xml:space="preserve">  %；事业支出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%；经营支出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%；上缴上级支出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%；对附属单位补助支出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%；投资支出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%；债务还本支出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%；其他支出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w:t>
      </w:r>
    </w:p>
    <w:p>
      <w:pPr>
        <w:widowControl/>
        <w:spacing w:line="560" w:lineRule="exact"/>
        <w:ind w:firstLine="48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六、其他重要事项的情况说明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（一）机关运行经费</w:t>
      </w:r>
    </w:p>
    <w:p>
      <w:pPr>
        <w:widowControl/>
        <w:spacing w:line="560" w:lineRule="exact"/>
        <w:ind w:firstLine="480"/>
        <w:jc w:val="left"/>
        <w:rPr>
          <w:rFonts w:hint="default" w:ascii="仿宋_GB2312" w:hAnsi="宋体" w:eastAsia="仿宋_GB2312" w:cs="宋体"/>
          <w:b/>
          <w:bCs/>
          <w:kern w:val="0"/>
          <w:sz w:val="32"/>
          <w:szCs w:val="32"/>
          <w:lang w:val="en-US" w:eastAsia="zh-CN"/>
        </w:rPr>
      </w:pPr>
      <w:r>
        <w:rPr>
          <w:rFonts w:hint="eastAsia" w:ascii="仿宋_GB2312" w:hAnsi="宋体" w:eastAsia="仿宋_GB2312" w:cs="宋体"/>
          <w:kern w:val="0"/>
          <w:sz w:val="32"/>
          <w:szCs w:val="32"/>
        </w:rPr>
        <w:t>2021年，</w:t>
      </w:r>
      <w:r>
        <w:rPr>
          <w:rFonts w:hint="eastAsia" w:ascii="仿宋_GB2312" w:hAnsi="宋体" w:eastAsia="仿宋_GB2312" w:cs="宋体"/>
          <w:kern w:val="0"/>
          <w:sz w:val="32"/>
          <w:szCs w:val="32"/>
          <w:lang w:eastAsia="zh-CN"/>
        </w:rPr>
        <w:t>兴庆区总工会</w:t>
      </w:r>
      <w:r>
        <w:rPr>
          <w:rFonts w:hint="eastAsia" w:ascii="仿宋_GB2312" w:hAnsi="宋体" w:eastAsia="仿宋_GB2312" w:cs="宋体"/>
          <w:kern w:val="0"/>
          <w:sz w:val="32"/>
          <w:szCs w:val="32"/>
        </w:rPr>
        <w:t xml:space="preserve">本级机关运行经费财政拨款预算     </w:t>
      </w:r>
      <w:r>
        <w:rPr>
          <w:rFonts w:hint="eastAsia" w:ascii="仿宋_GB2312" w:hAnsi="宋体" w:eastAsia="仿宋_GB2312" w:cs="宋体"/>
          <w:kern w:val="0"/>
          <w:sz w:val="32"/>
          <w:szCs w:val="32"/>
          <w:lang w:val="en-US" w:eastAsia="zh-CN"/>
        </w:rPr>
        <w:t>4.93</w:t>
      </w:r>
      <w:r>
        <w:rPr>
          <w:rFonts w:hint="eastAsia" w:ascii="仿宋_GB2312" w:hAnsi="宋体" w:eastAsia="仿宋_GB2312" w:cs="宋体"/>
          <w:kern w:val="0"/>
          <w:sz w:val="32"/>
          <w:szCs w:val="32"/>
        </w:rPr>
        <w:t>万元，比2020年预算</w:t>
      </w:r>
      <w:r>
        <w:rPr>
          <w:rFonts w:hint="eastAsia" w:ascii="仿宋_GB2312" w:hAnsi="宋体" w:eastAsia="仿宋_GB2312" w:cs="宋体"/>
          <w:kern w:val="0"/>
          <w:sz w:val="32"/>
          <w:szCs w:val="32"/>
          <w:lang w:val="en-US" w:eastAsia="zh-CN"/>
        </w:rPr>
        <w:t>5.26万元</w:t>
      </w:r>
      <w:r>
        <w:rPr>
          <w:rFonts w:hint="eastAsia" w:ascii="仿宋_GB2312" w:hAnsi="宋体" w:eastAsia="仿宋_GB2312" w:cs="宋体"/>
          <w:kern w:val="0"/>
          <w:sz w:val="32"/>
          <w:szCs w:val="32"/>
        </w:rPr>
        <w:t>减少</w:t>
      </w:r>
      <w:r>
        <w:rPr>
          <w:rFonts w:hint="eastAsia" w:ascii="仿宋_GB2312" w:hAnsi="宋体" w:eastAsia="仿宋_GB2312" w:cs="宋体"/>
          <w:kern w:val="0"/>
          <w:sz w:val="32"/>
          <w:szCs w:val="32"/>
          <w:lang w:val="en-US" w:eastAsia="zh-CN"/>
        </w:rPr>
        <w:t>0.33</w:t>
      </w:r>
      <w:r>
        <w:rPr>
          <w:rFonts w:hint="eastAsia" w:ascii="仿宋_GB2312" w:hAnsi="宋体" w:eastAsia="仿宋_GB2312" w:cs="宋体"/>
          <w:kern w:val="0"/>
          <w:sz w:val="32"/>
          <w:szCs w:val="32"/>
        </w:rPr>
        <w:t xml:space="preserve"> 万元，下降 </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 xml:space="preserve"> %。主要原因是</w:t>
      </w:r>
      <w:r>
        <w:rPr>
          <w:rFonts w:hint="eastAsia" w:ascii="仿宋_GB2312" w:hAnsi="宋体" w:eastAsia="仿宋_GB2312" w:cs="宋体"/>
          <w:kern w:val="0"/>
          <w:sz w:val="32"/>
          <w:szCs w:val="32"/>
          <w:lang w:eastAsia="zh-CN"/>
        </w:rPr>
        <w:t>部分人员</w:t>
      </w:r>
      <w:r>
        <w:rPr>
          <w:rFonts w:hint="eastAsia" w:ascii="仿宋_GB2312" w:hAnsi="宋体" w:eastAsia="仿宋_GB2312" w:cs="宋体"/>
          <w:kern w:val="0"/>
          <w:sz w:val="32"/>
          <w:szCs w:val="32"/>
          <w:lang w:val="en-US" w:eastAsia="zh-CN"/>
        </w:rPr>
        <w:t>公务交通补贴调整。</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（二）政府采购情况</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2021年，</w:t>
      </w:r>
      <w:r>
        <w:rPr>
          <w:rFonts w:hint="eastAsia" w:ascii="仿宋_GB2312" w:hAnsi="宋体" w:eastAsia="仿宋_GB2312" w:cs="宋体"/>
          <w:kern w:val="0"/>
          <w:sz w:val="32"/>
          <w:szCs w:val="32"/>
          <w:lang w:eastAsia="zh-CN"/>
        </w:rPr>
        <w:t>兴庆区总工会</w:t>
      </w:r>
      <w:r>
        <w:rPr>
          <w:rFonts w:hint="eastAsia" w:ascii="仿宋_GB2312" w:hAnsi="宋体" w:eastAsia="仿宋_GB2312" w:cs="宋体"/>
          <w:kern w:val="0"/>
          <w:sz w:val="32"/>
          <w:szCs w:val="32"/>
        </w:rPr>
        <w:t xml:space="preserve">政府采购预算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万元，其中：政府采购货物预算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万元，政府采购工程预算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万元，政府采购服务预算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（三）国有资产占用使用情况</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截至2020年12月31日，</w:t>
      </w:r>
      <w:r>
        <w:rPr>
          <w:rFonts w:hint="eastAsia" w:ascii="仿宋_GB2312" w:hAnsi="宋体" w:eastAsia="仿宋_GB2312" w:cs="宋体"/>
          <w:kern w:val="0"/>
          <w:sz w:val="32"/>
          <w:szCs w:val="32"/>
          <w:lang w:eastAsia="zh-CN"/>
        </w:rPr>
        <w:t>兴庆区总工会</w:t>
      </w:r>
      <w:r>
        <w:rPr>
          <w:rFonts w:hint="eastAsia" w:ascii="仿宋_GB2312" w:hAnsi="宋体" w:eastAsia="仿宋_GB2312" w:cs="宋体"/>
          <w:kern w:val="0"/>
          <w:sz w:val="32"/>
          <w:szCs w:val="32"/>
        </w:rPr>
        <w:t xml:space="preserve">占用使用国有资产总体情况为房屋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平方米，价值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万元；土地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平方米，价值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w:t>
      </w:r>
      <w:r>
        <w:rPr>
          <w:rFonts w:hint="eastAsia" w:ascii="仿宋_GB2312" w:hAnsi="宋体" w:eastAsia="仿宋_GB2312" w:cs="宋体"/>
          <w:color w:val="auto"/>
          <w:kern w:val="0"/>
          <w:sz w:val="32"/>
          <w:szCs w:val="32"/>
        </w:rPr>
        <w:t>车辆1辆，价值 22.29 万元</w:t>
      </w:r>
      <w:r>
        <w:rPr>
          <w:rFonts w:hint="eastAsia" w:ascii="仿宋_GB2312" w:hAnsi="宋体" w:eastAsia="仿宋_GB2312" w:cs="宋体"/>
          <w:color w:val="auto"/>
          <w:kern w:val="0"/>
          <w:sz w:val="32"/>
          <w:szCs w:val="32"/>
          <w:lang w:eastAsia="zh-CN"/>
        </w:rPr>
        <w:t>（原值</w:t>
      </w:r>
      <w:r>
        <w:rPr>
          <w:rFonts w:hint="eastAsia" w:ascii="仿宋_GB2312" w:hAnsi="宋体" w:eastAsia="仿宋_GB2312" w:cs="宋体"/>
          <w:color w:val="auto"/>
          <w:kern w:val="0"/>
          <w:sz w:val="32"/>
          <w:szCs w:val="32"/>
          <w:lang w:val="en-US" w:eastAsia="zh-CN"/>
        </w:rPr>
        <w:t>22.29万元，折旧22.29万元，无净值）</w:t>
      </w:r>
      <w:r>
        <w:rPr>
          <w:rFonts w:hint="eastAsia" w:ascii="仿宋_GB2312" w:hAnsi="宋体" w:eastAsia="仿宋_GB2312" w:cs="宋体"/>
          <w:color w:val="auto"/>
          <w:kern w:val="0"/>
          <w:sz w:val="32"/>
          <w:szCs w:val="32"/>
        </w:rPr>
        <w:t>；办公家具价值2.37万元</w:t>
      </w:r>
      <w:r>
        <w:rPr>
          <w:rFonts w:hint="eastAsia" w:ascii="仿宋_GB2312" w:hAnsi="宋体" w:eastAsia="仿宋_GB2312" w:cs="宋体"/>
          <w:color w:val="auto"/>
          <w:kern w:val="0"/>
          <w:sz w:val="32"/>
          <w:szCs w:val="32"/>
          <w:lang w:eastAsia="zh-CN"/>
        </w:rPr>
        <w:t>（原值</w:t>
      </w:r>
      <w:r>
        <w:rPr>
          <w:rFonts w:hint="eastAsia" w:ascii="仿宋_GB2312" w:hAnsi="宋体" w:eastAsia="仿宋_GB2312" w:cs="宋体"/>
          <w:color w:val="auto"/>
          <w:kern w:val="0"/>
          <w:sz w:val="32"/>
          <w:szCs w:val="32"/>
          <w:lang w:val="en-US" w:eastAsia="zh-CN"/>
        </w:rPr>
        <w:t>2.37万元，折旧1.59万元，净值0.78万元</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；其他资产价值26.98万元</w:t>
      </w:r>
      <w:r>
        <w:rPr>
          <w:rFonts w:hint="eastAsia" w:ascii="仿宋_GB2312" w:hAnsi="宋体" w:eastAsia="仿宋_GB2312" w:cs="宋体"/>
          <w:color w:val="auto"/>
          <w:kern w:val="0"/>
          <w:sz w:val="32"/>
          <w:szCs w:val="32"/>
          <w:lang w:eastAsia="zh-CN"/>
        </w:rPr>
        <w:t>（原值</w:t>
      </w:r>
      <w:r>
        <w:rPr>
          <w:rFonts w:hint="eastAsia" w:ascii="仿宋_GB2312" w:hAnsi="宋体" w:eastAsia="仿宋_GB2312" w:cs="宋体"/>
          <w:color w:val="auto"/>
          <w:kern w:val="0"/>
          <w:sz w:val="32"/>
          <w:szCs w:val="32"/>
          <w:lang w:val="en-US" w:eastAsia="zh-CN"/>
        </w:rPr>
        <w:t>26.98万元，折旧26.07万元，净值0.91万元</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w:t>
      </w:r>
      <w:r>
        <w:rPr>
          <w:rFonts w:hint="eastAsia" w:ascii="仿宋_GB2312" w:hAnsi="宋体" w:eastAsia="仿宋_GB2312" w:cs="宋体"/>
          <w:kern w:val="0"/>
          <w:sz w:val="32"/>
          <w:szCs w:val="32"/>
        </w:rPr>
        <w:t>国有资产分布情况为：</w:t>
      </w:r>
    </w:p>
    <w:p>
      <w:pPr>
        <w:widowControl/>
        <w:spacing w:line="560" w:lineRule="exact"/>
        <w:ind w:firstLine="480"/>
        <w:jc w:val="left"/>
        <w:rPr>
          <w:rFonts w:hint="eastAsia" w:ascii="仿宋_GB2312" w:hAnsi="宋体" w:eastAsia="仿宋_GB2312" w:cs="宋体"/>
          <w:color w:val="auto"/>
          <w:kern w:val="0"/>
          <w:sz w:val="32"/>
          <w:szCs w:val="32"/>
        </w:rPr>
      </w:pPr>
      <w:r>
        <w:rPr>
          <w:rFonts w:hint="eastAsia" w:ascii="仿宋_GB2312" w:hAnsi="宋体" w:eastAsia="仿宋_GB2312" w:cs="宋体"/>
          <w:kern w:val="0"/>
          <w:sz w:val="32"/>
          <w:szCs w:val="32"/>
        </w:rPr>
        <w:t xml:space="preserve">本级部门房屋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平方米，价值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万元；土地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平方米，价值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w:t>
      </w:r>
      <w:r>
        <w:rPr>
          <w:rFonts w:hint="eastAsia" w:ascii="仿宋_GB2312" w:hAnsi="宋体" w:eastAsia="仿宋_GB2312" w:cs="宋体"/>
          <w:color w:val="auto"/>
          <w:kern w:val="0"/>
          <w:sz w:val="32"/>
          <w:szCs w:val="32"/>
        </w:rPr>
        <w:t>车辆1辆，价值 22.29 万元</w:t>
      </w:r>
      <w:r>
        <w:rPr>
          <w:rFonts w:hint="eastAsia" w:ascii="仿宋_GB2312" w:hAnsi="宋体" w:eastAsia="仿宋_GB2312" w:cs="宋体"/>
          <w:color w:val="auto"/>
          <w:kern w:val="0"/>
          <w:sz w:val="32"/>
          <w:szCs w:val="32"/>
          <w:lang w:eastAsia="zh-CN"/>
        </w:rPr>
        <w:t>（原值</w:t>
      </w:r>
      <w:r>
        <w:rPr>
          <w:rFonts w:hint="eastAsia" w:ascii="仿宋_GB2312" w:hAnsi="宋体" w:eastAsia="仿宋_GB2312" w:cs="宋体"/>
          <w:color w:val="auto"/>
          <w:kern w:val="0"/>
          <w:sz w:val="32"/>
          <w:szCs w:val="32"/>
          <w:lang w:val="en-US" w:eastAsia="zh-CN"/>
        </w:rPr>
        <w:t>22.29万元，折旧22.29万元，无净值）</w:t>
      </w:r>
      <w:r>
        <w:rPr>
          <w:rFonts w:hint="eastAsia" w:ascii="仿宋_GB2312" w:hAnsi="宋体" w:eastAsia="仿宋_GB2312" w:cs="宋体"/>
          <w:color w:val="auto"/>
          <w:kern w:val="0"/>
          <w:sz w:val="32"/>
          <w:szCs w:val="32"/>
        </w:rPr>
        <w:t>；办公家具价值2.37万元</w:t>
      </w:r>
      <w:r>
        <w:rPr>
          <w:rFonts w:hint="eastAsia" w:ascii="仿宋_GB2312" w:hAnsi="宋体" w:eastAsia="仿宋_GB2312" w:cs="宋体"/>
          <w:color w:val="auto"/>
          <w:kern w:val="0"/>
          <w:sz w:val="32"/>
          <w:szCs w:val="32"/>
          <w:lang w:eastAsia="zh-CN"/>
        </w:rPr>
        <w:t>（原值</w:t>
      </w:r>
      <w:r>
        <w:rPr>
          <w:rFonts w:hint="eastAsia" w:ascii="仿宋_GB2312" w:hAnsi="宋体" w:eastAsia="仿宋_GB2312" w:cs="宋体"/>
          <w:color w:val="auto"/>
          <w:kern w:val="0"/>
          <w:sz w:val="32"/>
          <w:szCs w:val="32"/>
          <w:lang w:val="en-US" w:eastAsia="zh-CN"/>
        </w:rPr>
        <w:t>2.37万元，折旧1.59万元，净值0.78万元</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；其他资产价值26.98万元</w:t>
      </w:r>
      <w:r>
        <w:rPr>
          <w:rFonts w:hint="eastAsia" w:ascii="仿宋_GB2312" w:hAnsi="宋体" w:eastAsia="仿宋_GB2312" w:cs="宋体"/>
          <w:color w:val="auto"/>
          <w:kern w:val="0"/>
          <w:sz w:val="32"/>
          <w:szCs w:val="32"/>
          <w:lang w:eastAsia="zh-CN"/>
        </w:rPr>
        <w:t>（原值</w:t>
      </w:r>
      <w:r>
        <w:rPr>
          <w:rFonts w:hint="eastAsia" w:ascii="仿宋_GB2312" w:hAnsi="宋体" w:eastAsia="仿宋_GB2312" w:cs="宋体"/>
          <w:color w:val="auto"/>
          <w:kern w:val="0"/>
          <w:sz w:val="32"/>
          <w:szCs w:val="32"/>
          <w:lang w:val="en-US" w:eastAsia="zh-CN"/>
        </w:rPr>
        <w:t>26.98万元，折旧26.07万元，净值0.91万元</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（四）预算绩效情况</w:t>
      </w:r>
    </w:p>
    <w:p>
      <w:pPr>
        <w:widowControl/>
        <w:spacing w:line="560" w:lineRule="exact"/>
        <w:ind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2021年</w:t>
      </w:r>
      <w:r>
        <w:rPr>
          <w:rFonts w:hint="eastAsia" w:ascii="仿宋_GB2312" w:hAnsi="宋体" w:eastAsia="仿宋_GB2312" w:cs="宋体"/>
          <w:kern w:val="0"/>
          <w:sz w:val="32"/>
          <w:szCs w:val="32"/>
          <w:lang w:eastAsia="zh-CN"/>
        </w:rPr>
        <w:t>，</w:t>
      </w:r>
      <w:r>
        <w:rPr>
          <w:rFonts w:hint="eastAsia" w:ascii="仿宋_GB2312" w:hAnsi="仿宋_GB2312" w:eastAsia="仿宋_GB2312" w:cs="仿宋_GB2312"/>
          <w:color w:val="auto"/>
          <w:kern w:val="0"/>
          <w:sz w:val="32"/>
          <w:szCs w:val="32"/>
        </w:rPr>
        <w:t>兴庆区总工会</w:t>
      </w:r>
      <w:r>
        <w:rPr>
          <w:rFonts w:hint="eastAsia" w:ascii="仿宋_GB2312" w:hAnsi="仿宋_GB2312" w:eastAsia="仿宋_GB2312" w:cs="仿宋_GB2312"/>
          <w:color w:val="auto"/>
          <w:kern w:val="0"/>
          <w:sz w:val="32"/>
          <w:szCs w:val="32"/>
          <w:lang w:eastAsia="zh-CN"/>
        </w:rPr>
        <w:t>无</w:t>
      </w:r>
      <w:r>
        <w:rPr>
          <w:rFonts w:hint="eastAsia" w:ascii="仿宋_GB2312" w:hAnsi="仿宋_GB2312" w:eastAsia="仿宋_GB2312" w:cs="仿宋_GB2312"/>
          <w:color w:val="auto"/>
          <w:kern w:val="0"/>
          <w:sz w:val="32"/>
          <w:szCs w:val="32"/>
        </w:rPr>
        <w:t>重点项目支出</w:t>
      </w:r>
      <w:r>
        <w:rPr>
          <w:rFonts w:hint="eastAsia" w:ascii="仿宋_GB2312" w:hAnsi="仿宋_GB2312" w:eastAsia="仿宋_GB2312" w:cs="仿宋_GB2312"/>
          <w:color w:val="FF0000"/>
          <w:kern w:val="0"/>
          <w:sz w:val="32"/>
          <w:szCs w:val="32"/>
          <w:lang w:eastAsia="zh-CN"/>
        </w:rPr>
        <w:t>。</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（五）其他需说明的事项</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度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公开。</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（一）本部门（单位）财务管理、决算组织、编报、审核情况。财务管理严格执行财务制度，按兴庆区财政部门要求进行决算组织、编报、审核。本年度财政决算报表一套表正确。</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（二）本部门（单位）决算公开工作、主管部门对所属单位按规定批复决算工作开展情况。20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年决算已按相关文件进行了公开。</w:t>
      </w:r>
    </w:p>
    <w:p>
      <w:pPr>
        <w:widowControl/>
        <w:spacing w:line="560" w:lineRule="exact"/>
        <w:ind w:firstLine="480"/>
        <w:jc w:val="left"/>
        <w:rPr>
          <w:rFonts w:hint="eastAsia" w:ascii="仿宋_GB2312" w:hAnsi="宋体" w:eastAsia="仿宋_GB2312"/>
          <w:b/>
          <w:bCs/>
          <w:color w:val="FF0000"/>
          <w:kern w:val="0"/>
          <w:sz w:val="36"/>
          <w:szCs w:val="36"/>
          <w:lang w:eastAsia="zh-CN"/>
        </w:rPr>
      </w:pPr>
    </w:p>
    <w:p>
      <w:pPr>
        <w:widowControl/>
        <w:spacing w:line="560" w:lineRule="exact"/>
        <w:ind w:firstLine="480"/>
        <w:jc w:val="left"/>
        <w:rPr>
          <w:rFonts w:hint="eastAsia" w:ascii="仿宋_GB2312" w:hAnsi="宋体" w:eastAsia="仿宋_GB2312"/>
          <w:b/>
          <w:bCs/>
          <w:color w:val="FF0000"/>
          <w:kern w:val="0"/>
          <w:sz w:val="36"/>
          <w:szCs w:val="36"/>
          <w:lang w:eastAsia="zh-CN"/>
        </w:rPr>
      </w:pPr>
    </w:p>
    <w:p>
      <w:pPr>
        <w:widowControl/>
        <w:spacing w:line="560" w:lineRule="exact"/>
        <w:ind w:firstLine="480"/>
        <w:jc w:val="left"/>
        <w:rPr>
          <w:rFonts w:hint="eastAsia" w:ascii="仿宋_GB2312" w:hAnsi="宋体" w:eastAsia="仿宋_GB2312"/>
          <w:b/>
          <w:bCs/>
          <w:color w:val="FF0000"/>
          <w:kern w:val="0"/>
          <w:sz w:val="36"/>
          <w:szCs w:val="36"/>
          <w:lang w:eastAsia="zh-CN"/>
        </w:rPr>
      </w:pPr>
    </w:p>
    <w:p>
      <w:pPr>
        <w:widowControl/>
        <w:spacing w:line="560" w:lineRule="exact"/>
        <w:ind w:firstLine="480"/>
        <w:jc w:val="left"/>
        <w:rPr>
          <w:rFonts w:hint="eastAsia" w:ascii="仿宋_GB2312" w:hAnsi="宋体" w:eastAsia="仿宋_GB2312"/>
          <w:b/>
          <w:bCs/>
          <w:color w:val="FF0000"/>
          <w:kern w:val="0"/>
          <w:sz w:val="36"/>
          <w:szCs w:val="36"/>
          <w:lang w:eastAsia="zh-CN"/>
        </w:rPr>
      </w:pPr>
    </w:p>
    <w:p>
      <w:pPr>
        <w:widowControl/>
        <w:spacing w:line="560" w:lineRule="exact"/>
        <w:jc w:val="left"/>
        <w:rPr>
          <w:rFonts w:hint="eastAsia" w:ascii="仿宋_GB2312" w:hAnsi="宋体" w:eastAsia="仿宋_GB2312"/>
          <w:b/>
          <w:bCs/>
          <w:color w:val="FF0000"/>
          <w:kern w:val="0"/>
          <w:sz w:val="36"/>
          <w:szCs w:val="36"/>
          <w:lang w:eastAsia="zh-CN"/>
        </w:rPr>
      </w:pPr>
    </w:p>
    <w:p>
      <w:pPr>
        <w:widowControl/>
        <w:spacing w:line="560" w:lineRule="exact"/>
        <w:ind w:firstLine="480"/>
        <w:jc w:val="left"/>
        <w:rPr>
          <w:rFonts w:hint="eastAsia" w:ascii="仿宋_GB2312" w:hAnsi="宋体" w:eastAsia="仿宋_GB2312"/>
          <w:b/>
          <w:bCs/>
          <w:kern w:val="0"/>
          <w:sz w:val="36"/>
          <w:szCs w:val="36"/>
          <w:lang w:eastAsia="zh-CN"/>
        </w:rPr>
      </w:pPr>
    </w:p>
    <w:p>
      <w:pPr>
        <w:widowControl/>
        <w:spacing w:line="560" w:lineRule="exact"/>
        <w:ind w:firstLine="480"/>
        <w:jc w:val="left"/>
        <w:rPr>
          <w:rFonts w:hint="eastAsia" w:ascii="仿宋" w:hAnsi="仿宋" w:eastAsia="仿宋"/>
          <w:b/>
          <w:sz w:val="44"/>
          <w:szCs w:val="44"/>
          <w:lang w:eastAsia="zh-CN"/>
        </w:rPr>
      </w:pPr>
      <w:r>
        <w:rPr>
          <w:rFonts w:hint="eastAsia" w:ascii="仿宋_GB2312" w:hAnsi="宋体" w:eastAsia="仿宋_GB2312"/>
          <w:b/>
          <w:bCs/>
          <w:kern w:val="0"/>
          <w:sz w:val="36"/>
          <w:szCs w:val="36"/>
          <w:lang w:eastAsia="zh-CN"/>
        </w:rPr>
        <w:t>兴</w:t>
      </w:r>
      <w:r>
        <w:rPr>
          <w:rFonts w:hint="eastAsia" w:ascii="仿宋_GB2312" w:hAnsi="宋体" w:eastAsia="仿宋_GB2312"/>
          <w:b/>
          <w:bCs/>
          <w:kern w:val="0"/>
          <w:sz w:val="36"/>
          <w:szCs w:val="36"/>
        </w:rPr>
        <w:t>庆区总工会20</w:t>
      </w:r>
      <w:r>
        <w:rPr>
          <w:rFonts w:hint="eastAsia" w:ascii="仿宋_GB2312" w:hAnsi="宋体" w:eastAsia="仿宋_GB2312"/>
          <w:b/>
          <w:bCs/>
          <w:kern w:val="0"/>
          <w:sz w:val="36"/>
          <w:szCs w:val="36"/>
          <w:lang w:val="en-US" w:eastAsia="zh-CN"/>
        </w:rPr>
        <w:t>21</w:t>
      </w:r>
      <w:r>
        <w:rPr>
          <w:rFonts w:hint="eastAsia" w:ascii="仿宋_GB2312" w:hAnsi="宋体" w:eastAsia="仿宋_GB2312"/>
          <w:b/>
          <w:bCs/>
          <w:kern w:val="0"/>
          <w:sz w:val="36"/>
          <w:szCs w:val="36"/>
        </w:rPr>
        <w:t>年部门预算——名词解释</w:t>
      </w:r>
    </w:p>
    <w:p>
      <w:pPr>
        <w:jc w:val="center"/>
        <w:rPr>
          <w:rFonts w:ascii="仿宋" w:hAnsi="仿宋" w:eastAsia="仿宋"/>
          <w:b/>
          <w:sz w:val="32"/>
          <w:szCs w:val="32"/>
        </w:rPr>
      </w:pPr>
    </w:p>
    <w:p>
      <w:pPr>
        <w:spacing w:line="360" w:lineRule="auto"/>
        <w:rPr>
          <w:rFonts w:ascii="仿宋" w:hAnsi="仿宋" w:eastAsia="仿宋"/>
          <w:sz w:val="32"/>
          <w:szCs w:val="32"/>
        </w:rPr>
      </w:pPr>
      <w:r>
        <w:rPr>
          <w:rFonts w:hint="eastAsia" w:ascii="仿宋" w:hAnsi="仿宋" w:eastAsia="仿宋"/>
          <w:b/>
          <w:sz w:val="32"/>
          <w:szCs w:val="32"/>
        </w:rPr>
        <w:t>1、本年收入：</w:t>
      </w:r>
      <w:r>
        <w:rPr>
          <w:rFonts w:hint="eastAsia" w:ascii="仿宋" w:hAnsi="仿宋" w:eastAsia="仿宋"/>
          <w:sz w:val="32"/>
          <w:szCs w:val="32"/>
        </w:rPr>
        <w:t>是指单位本年度取得的全部收入。</w:t>
      </w:r>
    </w:p>
    <w:p>
      <w:pPr>
        <w:spacing w:line="360" w:lineRule="auto"/>
        <w:rPr>
          <w:rFonts w:ascii="仿宋" w:hAnsi="仿宋" w:eastAsia="仿宋"/>
          <w:sz w:val="32"/>
          <w:szCs w:val="32"/>
        </w:rPr>
      </w:pPr>
      <w:r>
        <w:rPr>
          <w:rFonts w:hint="eastAsia" w:ascii="仿宋" w:hAnsi="仿宋" w:eastAsia="仿宋"/>
          <w:b/>
          <w:sz w:val="32"/>
          <w:szCs w:val="32"/>
        </w:rPr>
        <w:t>2、财政拨款收入：</w:t>
      </w:r>
      <w:r>
        <w:rPr>
          <w:rFonts w:hint="eastAsia" w:ascii="仿宋" w:hAnsi="仿宋" w:eastAsia="仿宋"/>
          <w:sz w:val="32"/>
          <w:szCs w:val="32"/>
        </w:rPr>
        <w:t>是指单位本年度从本级财政部门取得的财政拨款，包括一般公共预算财政拨款和政府性基金预算财政拨款。</w:t>
      </w:r>
    </w:p>
    <w:p>
      <w:pPr>
        <w:spacing w:line="360" w:lineRule="auto"/>
        <w:rPr>
          <w:rFonts w:ascii="仿宋" w:hAnsi="仿宋" w:eastAsia="仿宋"/>
          <w:sz w:val="32"/>
          <w:szCs w:val="32"/>
        </w:rPr>
      </w:pPr>
      <w:r>
        <w:rPr>
          <w:rFonts w:hint="eastAsia" w:ascii="仿宋" w:hAnsi="仿宋" w:eastAsia="仿宋"/>
          <w:b/>
          <w:sz w:val="32"/>
          <w:szCs w:val="32"/>
        </w:rPr>
        <w:t>3、事业收入：</w:t>
      </w:r>
      <w:r>
        <w:rPr>
          <w:rFonts w:hint="eastAsia" w:ascii="仿宋" w:hAnsi="仿宋" w:eastAsia="仿宋"/>
          <w:sz w:val="32"/>
          <w:szCs w:val="32"/>
        </w:rPr>
        <w:t>是指事业单位开展专业业务活动及其辅助活动取得的收入。</w:t>
      </w:r>
    </w:p>
    <w:p>
      <w:pPr>
        <w:spacing w:line="360" w:lineRule="auto"/>
        <w:rPr>
          <w:rFonts w:ascii="仿宋" w:hAnsi="仿宋" w:eastAsia="仿宋"/>
          <w:sz w:val="32"/>
          <w:szCs w:val="32"/>
        </w:rPr>
      </w:pPr>
      <w:r>
        <w:rPr>
          <w:rFonts w:hint="eastAsia" w:ascii="仿宋" w:hAnsi="仿宋" w:eastAsia="仿宋"/>
          <w:b/>
          <w:sz w:val="32"/>
          <w:szCs w:val="32"/>
        </w:rPr>
        <w:t>4、其他收入：</w:t>
      </w:r>
      <w:r>
        <w:rPr>
          <w:rFonts w:hint="eastAsia" w:ascii="仿宋" w:hAnsi="仿宋" w:eastAsia="仿宋"/>
          <w:sz w:val="32"/>
          <w:szCs w:val="32"/>
        </w:rPr>
        <w:t>是指单位取得的除“财政拨款收入”、“事业收入”、“经营收入”等以外的各项收入。</w:t>
      </w:r>
    </w:p>
    <w:p>
      <w:pPr>
        <w:spacing w:line="360" w:lineRule="auto"/>
        <w:rPr>
          <w:rFonts w:ascii="仿宋" w:hAnsi="仿宋" w:eastAsia="仿宋"/>
          <w:sz w:val="32"/>
          <w:szCs w:val="32"/>
        </w:rPr>
      </w:pPr>
      <w:r>
        <w:rPr>
          <w:rFonts w:hint="eastAsia" w:ascii="仿宋" w:hAnsi="仿宋" w:eastAsia="仿宋"/>
          <w:b/>
          <w:sz w:val="32"/>
          <w:szCs w:val="32"/>
        </w:rPr>
        <w:t>5、基本支出：</w:t>
      </w:r>
      <w:r>
        <w:rPr>
          <w:rFonts w:hint="eastAsia" w:ascii="仿宋" w:hAnsi="仿宋" w:eastAsia="仿宋"/>
          <w:sz w:val="32"/>
          <w:szCs w:val="32"/>
        </w:rPr>
        <w:t>是指单位为保障机构正常运转、完成日常工作任务而发生的各项支出。</w:t>
      </w:r>
    </w:p>
    <w:p>
      <w:pPr>
        <w:spacing w:line="360" w:lineRule="auto"/>
        <w:rPr>
          <w:rFonts w:ascii="仿宋" w:hAnsi="仿宋" w:eastAsia="仿宋"/>
          <w:sz w:val="32"/>
          <w:szCs w:val="32"/>
        </w:rPr>
      </w:pPr>
      <w:r>
        <w:rPr>
          <w:rFonts w:hint="eastAsia" w:ascii="仿宋" w:hAnsi="仿宋" w:eastAsia="仿宋"/>
          <w:b/>
          <w:sz w:val="32"/>
          <w:szCs w:val="32"/>
        </w:rPr>
        <w:t>6、项目支出：</w:t>
      </w:r>
      <w:r>
        <w:rPr>
          <w:rFonts w:hint="eastAsia" w:ascii="仿宋" w:hAnsi="仿宋" w:eastAsia="仿宋"/>
          <w:sz w:val="32"/>
          <w:szCs w:val="32"/>
        </w:rPr>
        <w:t>是指单位为完成特定的行政工作任务或事业发展目标，在基本支出之外发生的各项支出。</w:t>
      </w:r>
    </w:p>
    <w:p>
      <w:pPr>
        <w:spacing w:line="360" w:lineRule="auto"/>
        <w:rPr>
          <w:rFonts w:ascii="仿宋" w:hAnsi="仿宋" w:eastAsia="仿宋"/>
          <w:sz w:val="32"/>
          <w:szCs w:val="32"/>
        </w:rPr>
      </w:pPr>
      <w:r>
        <w:rPr>
          <w:rFonts w:hint="eastAsia" w:ascii="仿宋" w:hAnsi="仿宋" w:eastAsia="仿宋"/>
          <w:b/>
          <w:sz w:val="32"/>
          <w:szCs w:val="32"/>
        </w:rPr>
        <w:t>7、人员经费：</w:t>
      </w:r>
      <w:r>
        <w:rPr>
          <w:rFonts w:hint="eastAsia" w:ascii="仿宋" w:hAnsi="仿宋" w:eastAsia="仿宋"/>
          <w:sz w:val="32"/>
          <w:szCs w:val="32"/>
        </w:rPr>
        <w:t>是指单位基本支出中用一般公共预算财政拨款安排的“工资福利支出”和“对个人和家庭的补助”。</w:t>
      </w:r>
    </w:p>
    <w:p>
      <w:pPr>
        <w:spacing w:line="360" w:lineRule="auto"/>
        <w:rPr>
          <w:rFonts w:ascii="仿宋" w:hAnsi="仿宋" w:eastAsia="仿宋"/>
          <w:sz w:val="32"/>
          <w:szCs w:val="32"/>
        </w:rPr>
      </w:pPr>
      <w:r>
        <w:rPr>
          <w:rFonts w:hint="eastAsia" w:ascii="仿宋" w:hAnsi="仿宋" w:eastAsia="仿宋"/>
          <w:b/>
          <w:sz w:val="32"/>
          <w:szCs w:val="32"/>
        </w:rPr>
        <w:t>8、日常公用经费：</w:t>
      </w:r>
      <w:r>
        <w:rPr>
          <w:rFonts w:hint="eastAsia" w:ascii="仿宋" w:hAnsi="仿宋" w:eastAsia="仿宋"/>
          <w:sz w:val="32"/>
          <w:szCs w:val="32"/>
        </w:rPr>
        <w:t>是指单位用一般公共预算财政拨款安排的除人员经费以外的基本支出。</w:t>
      </w:r>
    </w:p>
    <w:p>
      <w:pPr>
        <w:spacing w:line="360" w:lineRule="auto"/>
        <w:rPr>
          <w:rFonts w:ascii="仿宋" w:hAnsi="仿宋" w:eastAsia="仿宋"/>
          <w:sz w:val="32"/>
          <w:szCs w:val="32"/>
        </w:rPr>
      </w:pPr>
      <w:r>
        <w:rPr>
          <w:rFonts w:hint="eastAsia" w:ascii="仿宋" w:hAnsi="仿宋" w:eastAsia="仿宋"/>
          <w:b/>
          <w:sz w:val="32"/>
          <w:szCs w:val="32"/>
        </w:rPr>
        <w:t>9、“三公”经费：</w:t>
      </w:r>
      <w:r>
        <w:rPr>
          <w:rFonts w:hint="eastAsia" w:ascii="仿宋" w:hAnsi="仿宋" w:eastAsia="仿宋"/>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rPr>
          <w:rFonts w:ascii="仿宋" w:hAnsi="仿宋" w:eastAsia="仿宋"/>
          <w:sz w:val="32"/>
          <w:szCs w:val="32"/>
        </w:rPr>
      </w:pPr>
      <w:r>
        <w:rPr>
          <w:rFonts w:hint="eastAsia" w:ascii="仿宋" w:hAnsi="仿宋" w:eastAsia="仿宋"/>
          <w:b/>
          <w:sz w:val="32"/>
          <w:szCs w:val="32"/>
        </w:rPr>
        <w:t>10、机关运行经费：</w:t>
      </w:r>
      <w:r>
        <w:rPr>
          <w:rFonts w:hint="eastAsia" w:ascii="仿宋" w:hAnsi="仿宋" w:eastAsia="仿宋"/>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ascii="仿宋" w:hAnsi="仿宋" w:eastAsia="仿宋"/>
          <w:sz w:val="32"/>
          <w:szCs w:val="32"/>
        </w:rPr>
      </w:pPr>
    </w:p>
    <w:p>
      <w:pPr>
        <w:spacing w:line="520" w:lineRule="exact"/>
        <w:ind w:firstLine="640" w:firstLineChars="200"/>
        <w:rPr>
          <w:rFonts w:hint="eastAsia" w:ascii="仿宋_GB2312" w:hAnsi="宋体" w:eastAsia="仿宋_GB2312" w:cs="宋体"/>
          <w:color w:val="333333"/>
          <w:kern w:val="0"/>
          <w:sz w:val="32"/>
          <w:szCs w:val="32"/>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746"/>
    <w:rsid w:val="000024CB"/>
    <w:rsid w:val="00012E93"/>
    <w:rsid w:val="00035C1E"/>
    <w:rsid w:val="00084278"/>
    <w:rsid w:val="000C4D14"/>
    <w:rsid w:val="00120ED8"/>
    <w:rsid w:val="002E004C"/>
    <w:rsid w:val="00300A9D"/>
    <w:rsid w:val="0030538E"/>
    <w:rsid w:val="0035734A"/>
    <w:rsid w:val="003870F1"/>
    <w:rsid w:val="0040206C"/>
    <w:rsid w:val="00407B4C"/>
    <w:rsid w:val="00412C9F"/>
    <w:rsid w:val="00473B7C"/>
    <w:rsid w:val="004B7C2C"/>
    <w:rsid w:val="004C7882"/>
    <w:rsid w:val="004F226D"/>
    <w:rsid w:val="0054014F"/>
    <w:rsid w:val="00544BDF"/>
    <w:rsid w:val="00545C4E"/>
    <w:rsid w:val="00562557"/>
    <w:rsid w:val="00571AC7"/>
    <w:rsid w:val="005E26F2"/>
    <w:rsid w:val="005F0FEC"/>
    <w:rsid w:val="006021A7"/>
    <w:rsid w:val="00646CFC"/>
    <w:rsid w:val="006D34A5"/>
    <w:rsid w:val="006E0D00"/>
    <w:rsid w:val="00702759"/>
    <w:rsid w:val="00707DED"/>
    <w:rsid w:val="00751BD2"/>
    <w:rsid w:val="007712BC"/>
    <w:rsid w:val="007D6BF1"/>
    <w:rsid w:val="007F007F"/>
    <w:rsid w:val="00813C41"/>
    <w:rsid w:val="00822721"/>
    <w:rsid w:val="00865962"/>
    <w:rsid w:val="008A1F2C"/>
    <w:rsid w:val="008F0952"/>
    <w:rsid w:val="0090278D"/>
    <w:rsid w:val="0096633C"/>
    <w:rsid w:val="00966961"/>
    <w:rsid w:val="00973675"/>
    <w:rsid w:val="0097421C"/>
    <w:rsid w:val="009A5856"/>
    <w:rsid w:val="009D1059"/>
    <w:rsid w:val="009F74E9"/>
    <w:rsid w:val="00A65415"/>
    <w:rsid w:val="00AF01C9"/>
    <w:rsid w:val="00B02898"/>
    <w:rsid w:val="00B20465"/>
    <w:rsid w:val="00B551F5"/>
    <w:rsid w:val="00BC5BA4"/>
    <w:rsid w:val="00BD020C"/>
    <w:rsid w:val="00BD08C2"/>
    <w:rsid w:val="00BE2910"/>
    <w:rsid w:val="00BF78C5"/>
    <w:rsid w:val="00C16636"/>
    <w:rsid w:val="00C77326"/>
    <w:rsid w:val="00C84EB5"/>
    <w:rsid w:val="00CB4292"/>
    <w:rsid w:val="00CD14B7"/>
    <w:rsid w:val="00CD3CE3"/>
    <w:rsid w:val="00D0555B"/>
    <w:rsid w:val="00D10DFF"/>
    <w:rsid w:val="00D34E2C"/>
    <w:rsid w:val="00D772F5"/>
    <w:rsid w:val="00D974C4"/>
    <w:rsid w:val="00DC71E0"/>
    <w:rsid w:val="00E509CA"/>
    <w:rsid w:val="00E53CE3"/>
    <w:rsid w:val="00E618C6"/>
    <w:rsid w:val="00EE0B09"/>
    <w:rsid w:val="00EE6746"/>
    <w:rsid w:val="00EF38D0"/>
    <w:rsid w:val="00F01013"/>
    <w:rsid w:val="00F175F9"/>
    <w:rsid w:val="00F51D15"/>
    <w:rsid w:val="00F7212A"/>
    <w:rsid w:val="00F91DDF"/>
    <w:rsid w:val="00F97F5A"/>
    <w:rsid w:val="00FA21C7"/>
    <w:rsid w:val="01301079"/>
    <w:rsid w:val="016A29F0"/>
    <w:rsid w:val="060A78CF"/>
    <w:rsid w:val="066A5D48"/>
    <w:rsid w:val="109D0E54"/>
    <w:rsid w:val="15A054D8"/>
    <w:rsid w:val="1C1D6C67"/>
    <w:rsid w:val="1CBC1802"/>
    <w:rsid w:val="1DE34E6A"/>
    <w:rsid w:val="1E0559B7"/>
    <w:rsid w:val="1EA33B50"/>
    <w:rsid w:val="22C374A7"/>
    <w:rsid w:val="24B76A18"/>
    <w:rsid w:val="25207ABC"/>
    <w:rsid w:val="25FE53E5"/>
    <w:rsid w:val="278B2D8F"/>
    <w:rsid w:val="29AA1D63"/>
    <w:rsid w:val="2C89148F"/>
    <w:rsid w:val="2CD556B0"/>
    <w:rsid w:val="2EEF1C05"/>
    <w:rsid w:val="2EFE5710"/>
    <w:rsid w:val="30587604"/>
    <w:rsid w:val="33AA3D23"/>
    <w:rsid w:val="34590AB2"/>
    <w:rsid w:val="3B640B64"/>
    <w:rsid w:val="3C191708"/>
    <w:rsid w:val="3E226DBA"/>
    <w:rsid w:val="3F74329D"/>
    <w:rsid w:val="40BB4FBB"/>
    <w:rsid w:val="42CD35D1"/>
    <w:rsid w:val="444C7ACC"/>
    <w:rsid w:val="4CF4729C"/>
    <w:rsid w:val="4FE4535C"/>
    <w:rsid w:val="4FEA5C99"/>
    <w:rsid w:val="51217515"/>
    <w:rsid w:val="51A910D8"/>
    <w:rsid w:val="52033A1B"/>
    <w:rsid w:val="533B444C"/>
    <w:rsid w:val="53C76226"/>
    <w:rsid w:val="54912C98"/>
    <w:rsid w:val="5ADD58AA"/>
    <w:rsid w:val="5B806D0B"/>
    <w:rsid w:val="5CC339F4"/>
    <w:rsid w:val="5D3B4330"/>
    <w:rsid w:val="607800E2"/>
    <w:rsid w:val="623134AF"/>
    <w:rsid w:val="680E2B68"/>
    <w:rsid w:val="6B701BFA"/>
    <w:rsid w:val="71393DCA"/>
    <w:rsid w:val="73825E07"/>
    <w:rsid w:val="7712646C"/>
    <w:rsid w:val="778B6714"/>
    <w:rsid w:val="7A206A9D"/>
    <w:rsid w:val="7B9B5403"/>
    <w:rsid w:val="7F795421"/>
    <w:rsid w:val="7FE005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 Char"/>
    <w:basedOn w:val="1"/>
    <w:qFormat/>
    <w:uiPriority w:val="0"/>
    <w:pPr>
      <w:spacing w:line="360" w:lineRule="auto"/>
      <w:ind w:firstLine="200" w:firstLineChars="200"/>
    </w:pPr>
    <w:rPr>
      <w:rFonts w:ascii="宋体" w:hAnsi="宋体" w:cs="宋体"/>
      <w:sz w:val="24"/>
      <w:szCs w:val="20"/>
    </w:rPr>
  </w:style>
  <w:style w:type="character" w:customStyle="1" w:styleId="8">
    <w:name w:val="页眉 Char"/>
    <w:basedOn w:val="6"/>
    <w:link w:val="3"/>
    <w:qFormat/>
    <w:uiPriority w:val="0"/>
    <w:rPr>
      <w:kern w:val="2"/>
      <w:sz w:val="18"/>
      <w:szCs w:val="18"/>
    </w:rPr>
  </w:style>
  <w:style w:type="character" w:customStyle="1" w:styleId="9">
    <w:name w:val="font21"/>
    <w:basedOn w:val="6"/>
    <w:qFormat/>
    <w:uiPriority w:val="0"/>
    <w:rPr>
      <w:rFonts w:hint="eastAsia" w:ascii="宋体" w:hAnsi="宋体" w:eastAsia="宋体"/>
      <w:color w:val="000000"/>
      <w:sz w:val="18"/>
      <w:szCs w:val="18"/>
      <w:u w:val="none"/>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1968</Words>
  <Characters>11219</Characters>
  <Lines>93</Lines>
  <Paragraphs>26</Paragraphs>
  <TotalTime>7</TotalTime>
  <ScaleCrop>false</ScaleCrop>
  <LinksUpToDate>false</LinksUpToDate>
  <CharactersWithSpaces>13161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2018-09-20T07:27:00Z</dcterms:created>
  <dc:creator>张沛(012327-012327)</dc:creator>
  <cp:lastModifiedBy>自在飞花轻似梦</cp:lastModifiedBy>
  <cp:lastPrinted>2021-02-23T03:12:00Z</cp:lastPrinted>
  <dcterms:modified xsi:type="dcterms:W3CDTF">2021-03-24T07:19:53Z</dcterms:modified>
  <dc:title>宁夏回族自治区******2019年部门预算</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E3EB198743CF413D937A32955924F50A</vt:lpwstr>
  </property>
</Properties>
</file>