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41" w:type="dxa"/>
        <w:jc w:val="center"/>
        <w:tblInd w:w="0" w:type="dxa"/>
        <w:tblLayout w:type="fixed"/>
        <w:tblCellMar>
          <w:top w:w="0" w:type="dxa"/>
          <w:left w:w="108" w:type="dxa"/>
          <w:bottom w:w="0" w:type="dxa"/>
          <w:right w:w="108" w:type="dxa"/>
        </w:tblCellMar>
      </w:tblPr>
      <w:tblGrid>
        <w:gridCol w:w="5174"/>
        <w:gridCol w:w="750"/>
        <w:gridCol w:w="1530"/>
        <w:gridCol w:w="4074"/>
        <w:gridCol w:w="701"/>
        <w:gridCol w:w="2512"/>
      </w:tblGrid>
      <w:tr>
        <w:tblPrEx>
          <w:tblLayout w:type="fixed"/>
          <w:tblCellMar>
            <w:top w:w="0" w:type="dxa"/>
            <w:left w:w="108" w:type="dxa"/>
            <w:bottom w:w="0" w:type="dxa"/>
            <w:right w:w="108" w:type="dxa"/>
          </w:tblCellMar>
        </w:tblPrEx>
        <w:trPr>
          <w:trHeight w:val="79" w:hRule="atLeast"/>
          <w:jc w:val="center"/>
        </w:trPr>
        <w:tc>
          <w:tcPr>
            <w:tcW w:w="14741" w:type="dxa"/>
            <w:gridSpan w:val="6"/>
            <w:tcBorders>
              <w:top w:val="nil"/>
              <w:left w:val="nil"/>
              <w:bottom w:val="nil"/>
              <w:right w:val="nil"/>
            </w:tcBorders>
            <w:vAlign w:val="center"/>
          </w:tcPr>
          <w:p>
            <w:pPr>
              <w:spacing w:line="580" w:lineRule="exact"/>
              <w:jc w:val="center"/>
              <w:outlineLvl w:val="1"/>
              <w:rPr>
                <w:rFonts w:hint="eastAsia" w:ascii="黑体" w:hAnsi="黑体" w:eastAsia="黑体" w:cs="黑体"/>
                <w:b/>
                <w:bCs/>
                <w:color w:val="000000"/>
                <w:kern w:val="0"/>
                <w:sz w:val="40"/>
                <w:szCs w:val="40"/>
              </w:rPr>
            </w:pPr>
            <w:bookmarkStart w:id="0" w:name="_GoBack"/>
            <w:bookmarkEnd w:id="0"/>
            <w:r>
              <w:rPr>
                <w:rFonts w:hint="eastAsia" w:ascii="黑体" w:hAnsi="黑体" w:eastAsia="黑体" w:cs="黑体"/>
                <w:b/>
                <w:bCs/>
                <w:color w:val="000000"/>
                <w:kern w:val="0"/>
                <w:sz w:val="40"/>
                <w:szCs w:val="40"/>
              </w:rPr>
              <w:t xml:space="preserve"> 2018年度部门决算表</w:t>
            </w:r>
          </w:p>
          <w:p>
            <w:pPr>
              <w:widowControl/>
              <w:jc w:val="center"/>
              <w:rPr>
                <w:rFonts w:ascii="宋体" w:hAnsi="宋体" w:cs="Arial"/>
                <w:b/>
                <w:bCs/>
                <w:color w:val="000000"/>
                <w:kern w:val="0"/>
                <w:sz w:val="40"/>
                <w:szCs w:val="40"/>
              </w:rPr>
            </w:pPr>
            <w:r>
              <w:rPr>
                <w:rFonts w:hint="eastAsia" w:ascii="宋体" w:hAnsi="宋体" w:cs="Arial"/>
                <w:b/>
                <w:bCs/>
                <w:color w:val="000000"/>
                <w:kern w:val="0"/>
                <w:sz w:val="32"/>
                <w:szCs w:val="32"/>
              </w:rPr>
              <w:t>收入支出决算总表</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5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53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074"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26" w:hRule="exact"/>
          <w:jc w:val="center"/>
        </w:trPr>
        <w:tc>
          <w:tcPr>
            <w:tcW w:w="5174" w:type="dxa"/>
            <w:tcBorders>
              <w:top w:val="nil"/>
              <w:left w:val="nil"/>
              <w:bottom w:val="nil"/>
              <w:right w:val="nil"/>
            </w:tcBorders>
            <w:vAlign w:val="center"/>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5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53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074"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454"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8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7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7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4237445.44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3186243.14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806085.66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172552.46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80940.96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3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73651.68　</w:t>
            </w:r>
          </w:p>
        </w:tc>
      </w:tr>
      <w:tr>
        <w:tblPrEx>
          <w:tblLayout w:type="fixed"/>
          <w:tblCellMar>
            <w:top w:w="0" w:type="dxa"/>
            <w:left w:w="108" w:type="dxa"/>
            <w:bottom w:w="0" w:type="dxa"/>
            <w:right w:w="108" w:type="dxa"/>
          </w:tblCellMar>
        </w:tblPrEx>
        <w:trPr>
          <w:trHeight w:val="266" w:hRule="exact"/>
          <w:jc w:val="center"/>
        </w:trPr>
        <w:tc>
          <w:tcPr>
            <w:tcW w:w="5174"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3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30"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5043531.1　</w:t>
            </w:r>
          </w:p>
        </w:tc>
        <w:tc>
          <w:tcPr>
            <w:tcW w:w="407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4513388.24</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30"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7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30"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565236.41　</w:t>
            </w:r>
          </w:p>
        </w:tc>
        <w:tc>
          <w:tcPr>
            <w:tcW w:w="407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1095379.27</w:t>
            </w:r>
          </w:p>
        </w:tc>
      </w:tr>
      <w:tr>
        <w:tblPrEx>
          <w:tblLayout w:type="fixed"/>
          <w:tblCellMar>
            <w:top w:w="0" w:type="dxa"/>
            <w:left w:w="108" w:type="dxa"/>
            <w:bottom w:w="0" w:type="dxa"/>
            <w:right w:w="108" w:type="dxa"/>
          </w:tblCellMar>
        </w:tblPrEx>
        <w:trPr>
          <w:trHeight w:val="266" w:hRule="exact"/>
          <w:jc w:val="center"/>
        </w:trPr>
        <w:tc>
          <w:tcPr>
            <w:tcW w:w="5174"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30" w:type="dxa"/>
            <w:tcBorders>
              <w:top w:val="nil"/>
              <w:left w:val="nil"/>
              <w:bottom w:val="single" w:color="000000" w:sz="8"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5608767.51　</w:t>
            </w:r>
          </w:p>
        </w:tc>
        <w:tc>
          <w:tcPr>
            <w:tcW w:w="407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5608767.51</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W w:w="14262" w:type="dxa"/>
        <w:tblInd w:w="88" w:type="dxa"/>
        <w:tblLayout w:type="fixed"/>
        <w:tblCellMar>
          <w:top w:w="0" w:type="dxa"/>
          <w:left w:w="108" w:type="dxa"/>
          <w:bottom w:w="0" w:type="dxa"/>
          <w:right w:w="108" w:type="dxa"/>
        </w:tblCellMar>
      </w:tblPr>
      <w:tblGrid>
        <w:gridCol w:w="440"/>
        <w:gridCol w:w="440"/>
        <w:gridCol w:w="440"/>
        <w:gridCol w:w="2657"/>
        <w:gridCol w:w="1365"/>
        <w:gridCol w:w="1455"/>
        <w:gridCol w:w="930"/>
        <w:gridCol w:w="1080"/>
        <w:gridCol w:w="1215"/>
        <w:gridCol w:w="1273"/>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397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3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vAlign w:val="bottom"/>
          </w:tcPr>
          <w:p>
            <w:pPr>
              <w:widowControl/>
              <w:jc w:val="center"/>
              <w:rPr>
                <w:rFonts w:ascii="宋体" w:hAnsi="宋体" w:cs="Arial"/>
                <w:color w:val="000000"/>
                <w:kern w:val="0"/>
                <w:sz w:val="24"/>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9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36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45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93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0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21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7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4"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6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6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3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5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1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5043531.1　</w:t>
            </w:r>
          </w:p>
        </w:tc>
        <w:tc>
          <w:tcPr>
            <w:tcW w:w="14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4237445.44　</w:t>
            </w:r>
          </w:p>
        </w:tc>
        <w:tc>
          <w:tcPr>
            <w:tcW w:w="9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806085.66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w:t>
            </w:r>
          </w:p>
        </w:tc>
        <w:tc>
          <w:tcPr>
            <w:tcW w:w="26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一般公共服务支出</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3716386　</w:t>
            </w:r>
          </w:p>
        </w:tc>
        <w:tc>
          <w:tcPr>
            <w:tcW w:w="14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2910300.34　</w:t>
            </w:r>
          </w:p>
        </w:tc>
        <w:tc>
          <w:tcPr>
            <w:tcW w:w="9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806085.66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w:t>
            </w:r>
          </w:p>
        </w:tc>
        <w:tc>
          <w:tcPr>
            <w:tcW w:w="26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民族事务</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471787.56　</w:t>
            </w:r>
          </w:p>
        </w:tc>
        <w:tc>
          <w:tcPr>
            <w:tcW w:w="14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226825.9　</w:t>
            </w:r>
          </w:p>
        </w:tc>
        <w:tc>
          <w:tcPr>
            <w:tcW w:w="9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244961.66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2012304</w:t>
            </w:r>
          </w:p>
        </w:tc>
        <w:tc>
          <w:tcPr>
            <w:tcW w:w="26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民族工作专项</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　</w:t>
            </w:r>
          </w:p>
        </w:tc>
        <w:tc>
          <w:tcPr>
            <w:tcW w:w="14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　</w:t>
            </w:r>
          </w:p>
        </w:tc>
        <w:tc>
          <w:tcPr>
            <w:tcW w:w="9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2012350</w:t>
            </w:r>
          </w:p>
        </w:tc>
        <w:tc>
          <w:tcPr>
            <w:tcW w:w="26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事业运行</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441787.56　</w:t>
            </w:r>
          </w:p>
        </w:tc>
        <w:tc>
          <w:tcPr>
            <w:tcW w:w="14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196825.9　</w:t>
            </w:r>
          </w:p>
        </w:tc>
        <w:tc>
          <w:tcPr>
            <w:tcW w:w="9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244961.66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w:t>
            </w:r>
          </w:p>
        </w:tc>
        <w:tc>
          <w:tcPr>
            <w:tcW w:w="2657"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宗教事务</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1910524　</w:t>
            </w:r>
          </w:p>
        </w:tc>
        <w:tc>
          <w:tcPr>
            <w:tcW w:w="14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1415400　</w:t>
            </w:r>
          </w:p>
        </w:tc>
        <w:tc>
          <w:tcPr>
            <w:tcW w:w="93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495124　</w:t>
            </w:r>
          </w:p>
        </w:tc>
      </w:tr>
      <w:tr>
        <w:tblPrEx>
          <w:tblLayout w:type="fixed"/>
          <w:tblCellMar>
            <w:top w:w="0" w:type="dxa"/>
            <w:left w:w="108" w:type="dxa"/>
            <w:bottom w:w="0" w:type="dxa"/>
            <w:right w:w="108" w:type="dxa"/>
          </w:tblCellMar>
        </w:tblPrEx>
        <w:trPr>
          <w:trHeight w:val="90" w:hRule="atLeast"/>
        </w:trPr>
        <w:tc>
          <w:tcPr>
            <w:tcW w:w="1320" w:type="dxa"/>
            <w:gridSpan w:val="3"/>
            <w:tcBorders>
              <w:top w:val="single" w:color="000000" w:sz="4" w:space="0"/>
              <w:left w:val="single" w:color="000000" w:sz="8" w:space="0"/>
              <w:bottom w:val="single" w:color="auto" w:sz="4" w:space="0"/>
              <w:right w:val="single" w:color="000000"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2012402</w:t>
            </w:r>
          </w:p>
        </w:tc>
        <w:tc>
          <w:tcPr>
            <w:tcW w:w="2657"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36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659524　</w:t>
            </w:r>
          </w:p>
        </w:tc>
        <w:tc>
          <w:tcPr>
            <w:tcW w:w="145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164400　</w:t>
            </w:r>
          </w:p>
        </w:tc>
        <w:tc>
          <w:tcPr>
            <w:tcW w:w="93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1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auto"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495124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2012404</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Arial"/>
                <w:color w:val="000000"/>
                <w:kern w:val="0"/>
                <w:sz w:val="22"/>
                <w:szCs w:val="22"/>
              </w:rPr>
              <w:t xml:space="preserve"> 宗教工作专项</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1251000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1251000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统战事务</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1334074.44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1268074.44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66000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2013401</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行政运行</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1028254.44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1028254.44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2013402</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一般行政管理事务</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305820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239820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66000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社会保障和就业支出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172552.46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172552.46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行政事业单位离退休</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148982.8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148982.8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sz w:val="18"/>
                <w:szCs w:val="18"/>
              </w:rPr>
              <w:t>未归口管理的行政单位离退休</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9858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9858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机关事业单位基本养老保险缴费支出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139124.8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139124.8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20899</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其他社会保障和就业支出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2089901</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其他社会保障和就业支出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医疗卫生与计划生育支出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行政事业单位医疗</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2101101</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行政单位医疗</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49101.12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49101.12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2101103</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公务员医疗补助</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31839.84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31839.84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农林水支出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1000000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1000000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21305</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扶贫</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1000000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1000000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2130599</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其他扶贫支出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1000000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1000000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住房保障支出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73651.68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73651.68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住房改革支出</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73651.68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73651.68　</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967"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20"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265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住房公积金</w:t>
            </w:r>
          </w:p>
        </w:tc>
        <w:tc>
          <w:tcPr>
            <w:tcW w:w="1365"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1455"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930"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1080"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1215"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1273"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2967" w:type="dxa"/>
            <w:tcBorders>
              <w:top w:val="single" w:color="auto" w:sz="4" w:space="0"/>
              <w:left w:val="single" w:color="auto" w:sz="4" w:space="0"/>
              <w:bottom w:val="single" w:color="auto" w:sz="4" w:space="0"/>
              <w:right w:val="single" w:color="auto" w:sz="4" w:space="0"/>
            </w:tcBorders>
            <w:vAlign w:val="top"/>
          </w:tcPr>
          <w:p>
            <w:pPr>
              <w:widowControl/>
              <w:jc w:val="right"/>
            </w:pPr>
          </w:p>
        </w:tc>
      </w:tr>
    </w:tbl>
    <w:p>
      <w:pPr>
        <w:spacing w:line="580" w:lineRule="exact"/>
        <w:rPr>
          <w:rFonts w:hint="eastAsia"/>
        </w:rPr>
      </w:pP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22"/>
          <w:szCs w:val="22"/>
        </w:rPr>
        <w:t>注：本表反映部门本年度取得的各项收入情况，数据取自财决03表</w:t>
      </w:r>
    </w:p>
    <w:p>
      <w:pPr>
        <w:spacing w:line="580" w:lineRule="exact"/>
        <w:rPr>
          <w:rFonts w:hint="eastAsia"/>
        </w:rPr>
      </w:pPr>
    </w:p>
    <w:p>
      <w:pPr>
        <w:spacing w:line="580" w:lineRule="exact"/>
        <w:rPr>
          <w:rFonts w:hint="eastAsia"/>
        </w:rPr>
      </w:pPr>
    </w:p>
    <w:tbl>
      <w:tblPr>
        <w:tblStyle w:val="4"/>
        <w:tblW w:w="14082" w:type="dxa"/>
        <w:tblInd w:w="88" w:type="dxa"/>
        <w:tblLayout w:type="fixed"/>
        <w:tblCellMar>
          <w:top w:w="0" w:type="dxa"/>
          <w:left w:w="108" w:type="dxa"/>
          <w:bottom w:w="0" w:type="dxa"/>
          <w:right w:w="108" w:type="dxa"/>
        </w:tblCellMar>
      </w:tblPr>
      <w:tblGrid>
        <w:gridCol w:w="455"/>
        <w:gridCol w:w="455"/>
        <w:gridCol w:w="455"/>
        <w:gridCol w:w="2687"/>
        <w:gridCol w:w="1845"/>
        <w:gridCol w:w="2100"/>
        <w:gridCol w:w="1800"/>
        <w:gridCol w:w="1185"/>
        <w:gridCol w:w="1200"/>
        <w:gridCol w:w="1900"/>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052"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84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00" w:type="dxa"/>
            <w:tcBorders>
              <w:top w:val="nil"/>
              <w:left w:val="nil"/>
              <w:bottom w:val="nil"/>
              <w:right w:val="nil"/>
            </w:tcBorders>
            <w:vAlign w:val="bottom"/>
          </w:tcPr>
          <w:p>
            <w:pPr>
              <w:widowControl/>
              <w:jc w:val="center"/>
              <w:rPr>
                <w:rFonts w:ascii="宋体" w:hAnsi="宋体" w:cs="Arial"/>
                <w:color w:val="000000"/>
                <w:kern w:val="0"/>
                <w:sz w:val="24"/>
              </w:rPr>
            </w:pPr>
          </w:p>
        </w:tc>
        <w:tc>
          <w:tcPr>
            <w:tcW w:w="18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05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8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2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900"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4"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68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8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68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4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900"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268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4513388.24　</w:t>
            </w:r>
          </w:p>
        </w:tc>
        <w:tc>
          <w:tcPr>
            <w:tcW w:w="210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1763362.65　</w:t>
            </w:r>
          </w:p>
        </w:tc>
        <w:tc>
          <w:tcPr>
            <w:tcW w:w="180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2750025.59　</w:t>
            </w:r>
          </w:p>
        </w:tc>
        <w:tc>
          <w:tcPr>
            <w:tcW w:w="118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00" w:type="dxa"/>
            <w:tcBorders>
              <w:top w:val="nil"/>
              <w:left w:val="nil"/>
              <w:bottom w:val="single" w:color="auto"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一般公共服务支出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3186243.14</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1436217.55</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1750025.59</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民族事务</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407963.11</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407963.11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2012350</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事业运行</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407963.11</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407963.11</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9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宗教事务</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1462605</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1462605</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2012402</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253005</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253005</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2012404</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宗教工作专项</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1209600</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1209600</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统战事务</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1315675.03</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1028254.44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287420.59</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2013401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行政运行</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1028254.44</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1028254.44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2013402</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一般行政管理事务</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287420.59</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287420.59</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社会保障和就业支出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172552.46</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172552.46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行政事业单位离退休</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148982.8</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148982.8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sz w:val="18"/>
                <w:szCs w:val="18"/>
              </w:rPr>
              <w:t>未归口管理的行政单位离退休</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9858</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9858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机关事业单位基本养老保险缴费支出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139124.8</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139124.8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20899</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其他社会保障和就业支出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23569.66</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23569.66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2089901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其他社会保障和就业支出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23569.66</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23569.66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医疗卫生与计划生育支出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80940.96</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80940.96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行政事业单位医疗</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80940.96</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80940.96</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行政单位医疗</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49101.12</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49101.12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2101103</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公务员医疗补助</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31839.84</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31839.84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农林水支出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1000000</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1000000</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21305</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扶贫</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1000000</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1000000</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2130599</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其他扶贫支出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1000000</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1000000</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住房保障支出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73651.68</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73651.68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住房改革支出</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73651.68</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73651.68</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Layout w:type="fixed"/>
          <w:tblCellMar>
            <w:top w:w="0" w:type="dxa"/>
            <w:left w:w="108" w:type="dxa"/>
            <w:bottom w:w="0" w:type="dxa"/>
            <w:right w:w="108" w:type="dxa"/>
          </w:tblCellMar>
        </w:tblPrEx>
        <w:trPr>
          <w:trHeight w:val="300" w:hRule="atLeast"/>
        </w:trPr>
        <w:tc>
          <w:tcPr>
            <w:tcW w:w="1365"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2687"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住房公积金</w:t>
            </w:r>
          </w:p>
        </w:tc>
        <w:tc>
          <w:tcPr>
            <w:tcW w:w="1845" w:type="dxa"/>
            <w:tcBorders>
              <w:top w:val="single" w:color="auto" w:sz="4" w:space="0"/>
              <w:left w:val="single" w:color="auto" w:sz="4" w:space="0"/>
              <w:bottom w:val="single" w:color="auto" w:sz="4" w:space="0"/>
              <w:right w:val="single" w:color="auto" w:sz="4" w:space="0"/>
            </w:tcBorders>
            <w:vAlign w:val="top"/>
          </w:tcPr>
          <w:p>
            <w:pPr>
              <w:widowControl/>
              <w:jc w:val="left"/>
            </w:pPr>
            <w:r>
              <w:rPr>
                <w:rFonts w:hint="eastAsia"/>
              </w:rPr>
              <w:t>73651.68</w:t>
            </w:r>
          </w:p>
        </w:tc>
        <w:tc>
          <w:tcPr>
            <w:tcW w:w="2100" w:type="dxa"/>
            <w:tcBorders>
              <w:top w:val="single" w:color="auto" w:sz="4" w:space="0"/>
              <w:left w:val="single" w:color="auto" w:sz="4" w:space="0"/>
              <w:bottom w:val="single" w:color="auto" w:sz="4" w:space="0"/>
              <w:right w:val="single" w:color="auto" w:sz="4" w:space="0"/>
            </w:tcBorders>
            <w:vAlign w:val="top"/>
          </w:tcPr>
          <w:p>
            <w:pPr>
              <w:widowControl/>
              <w:jc w:val="left"/>
            </w:pPr>
            <w:r>
              <w:rPr>
                <w:rFonts w:hint="eastAsia"/>
              </w:rPr>
              <w:t>73651.68</w:t>
            </w:r>
          </w:p>
        </w:tc>
        <w:tc>
          <w:tcPr>
            <w:tcW w:w="1800" w:type="dxa"/>
            <w:tcBorders>
              <w:top w:val="single" w:color="auto" w:sz="4" w:space="0"/>
              <w:left w:val="single" w:color="auto" w:sz="4" w:space="0"/>
              <w:bottom w:val="single" w:color="auto" w:sz="4" w:space="0"/>
              <w:right w:val="single" w:color="auto" w:sz="4" w:space="0"/>
            </w:tcBorders>
            <w:vAlign w:val="top"/>
          </w:tcPr>
          <w:p>
            <w:pPr>
              <w:widowControl/>
              <w:jc w:val="left"/>
            </w:pPr>
          </w:p>
        </w:tc>
        <w:tc>
          <w:tcPr>
            <w:tcW w:w="1185" w:type="dxa"/>
            <w:tcBorders>
              <w:top w:val="single" w:color="auto" w:sz="4" w:space="0"/>
              <w:left w:val="single" w:color="auto" w:sz="4" w:space="0"/>
              <w:bottom w:val="single" w:color="auto" w:sz="4" w:space="0"/>
              <w:right w:val="single" w:color="auto" w:sz="4" w:space="0"/>
            </w:tcBorders>
            <w:vAlign w:val="top"/>
          </w:tcPr>
          <w:p>
            <w:pPr>
              <w:widowControl/>
              <w:jc w:val="left"/>
            </w:pPr>
          </w:p>
        </w:tc>
        <w:tc>
          <w:tcPr>
            <w:tcW w:w="1200" w:type="dxa"/>
            <w:tcBorders>
              <w:top w:val="single" w:color="auto" w:sz="4" w:space="0"/>
              <w:left w:val="single" w:color="auto" w:sz="4" w:space="0"/>
              <w:bottom w:val="single" w:color="auto" w:sz="4" w:space="0"/>
              <w:right w:val="single" w:color="auto" w:sz="4" w:space="0"/>
            </w:tcBorders>
            <w:vAlign w:val="top"/>
          </w:tcPr>
          <w:p>
            <w:pPr>
              <w:widowControl/>
              <w:jc w:val="left"/>
            </w:pPr>
          </w:p>
        </w:tc>
        <w:tc>
          <w:tcPr>
            <w:tcW w:w="1900" w:type="dxa"/>
            <w:tcBorders>
              <w:top w:val="single" w:color="auto" w:sz="4" w:space="0"/>
              <w:left w:val="single" w:color="auto" w:sz="4" w:space="0"/>
              <w:bottom w:val="single" w:color="auto" w:sz="4" w:space="0"/>
              <w:right w:val="single" w:color="auto" w:sz="4" w:space="0"/>
            </w:tcBorders>
            <w:vAlign w:val="top"/>
          </w:tcPr>
          <w:p>
            <w:pPr>
              <w:widowControl/>
              <w:jc w:val="left"/>
            </w:pPr>
          </w:p>
        </w:tc>
      </w:tr>
    </w:tbl>
    <w:p>
      <w:pPr>
        <w:spacing w:line="580" w:lineRule="exact"/>
        <w:rPr>
          <w:rFonts w:hint="eastAsia"/>
        </w:rPr>
      </w:pPr>
      <w:r>
        <w:rPr>
          <w:rFonts w:hint="eastAsia" w:ascii="宋体" w:hAnsi="宋体" w:cs="Arial"/>
          <w:color w:val="000000"/>
          <w:kern w:val="0"/>
          <w:sz w:val="22"/>
          <w:szCs w:val="22"/>
        </w:rPr>
        <w:t>注：本表反映部门本年度各项支出情况，数据取自财决04表</w:t>
      </w:r>
      <w:r>
        <w:rPr>
          <w:rFonts w:hint="eastAsia" w:ascii="宋体" w:hAnsi="宋体" w:cs="Arial"/>
          <w:color w:val="000000"/>
          <w:kern w:val="0"/>
          <w:sz w:val="22"/>
          <w:szCs w:val="22"/>
          <w:lang w:val="en-US" w:eastAsia="zh-CN"/>
        </w:rPr>
        <w:t xml:space="preserve">  </w:t>
      </w:r>
    </w:p>
    <w:p>
      <w:pPr>
        <w:spacing w:line="580" w:lineRule="exact"/>
        <w:rPr>
          <w:rFonts w:hint="eastAsia"/>
        </w:rPr>
      </w:pPr>
    </w:p>
    <w:tbl>
      <w:tblPr>
        <w:tblStyle w:val="4"/>
        <w:tblW w:w="14820" w:type="dxa"/>
        <w:jc w:val="center"/>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1097"/>
        <w:gridCol w:w="451"/>
        <w:gridCol w:w="694"/>
        <w:gridCol w:w="445"/>
        <w:gridCol w:w="564"/>
        <w:gridCol w:w="1918"/>
      </w:tblGrid>
      <w:tr>
        <w:tblPrEx>
          <w:tblLayout w:type="fixed"/>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307"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84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59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48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4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9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48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4237445.44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2839119.93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2839119.93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2839119.93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172552.46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172552.46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172552.46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80940.96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80940.96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80940.96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841"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　</w:t>
            </w:r>
          </w:p>
        </w:tc>
        <w:tc>
          <w:tcPr>
            <w:tcW w:w="159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　</w:t>
            </w:r>
          </w:p>
        </w:tc>
        <w:tc>
          <w:tcPr>
            <w:tcW w:w="2482"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1000000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841"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73651.68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73651.68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73651.68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4237445.44　</w:t>
            </w:r>
          </w:p>
        </w:tc>
        <w:tc>
          <w:tcPr>
            <w:tcW w:w="3075"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4166265.03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4166265.03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4166265.03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65396.79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136577.2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136577.2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136577.2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65396.79　</w:t>
            </w:r>
          </w:p>
        </w:tc>
        <w:tc>
          <w:tcPr>
            <w:tcW w:w="307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84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841"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82"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4302842.23　</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84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4302842.23　</w:t>
            </w:r>
          </w:p>
        </w:tc>
        <w:tc>
          <w:tcPr>
            <w:tcW w:w="1590"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4302842.23　</w:t>
            </w:r>
          </w:p>
        </w:tc>
        <w:tc>
          <w:tcPr>
            <w:tcW w:w="2482"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4302842.23　</w:t>
            </w:r>
          </w:p>
        </w:tc>
      </w:tr>
      <w:tr>
        <w:tblPrEx>
          <w:tblLayout w:type="fixed"/>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1942" w:type="dxa"/>
        <w:jc w:val="center"/>
        <w:tblInd w:w="-1017" w:type="dxa"/>
        <w:tblLayout w:type="fixed"/>
        <w:tblCellMar>
          <w:top w:w="0" w:type="dxa"/>
          <w:left w:w="108" w:type="dxa"/>
          <w:bottom w:w="0" w:type="dxa"/>
          <w:right w:w="108" w:type="dxa"/>
        </w:tblCellMar>
      </w:tblPr>
      <w:tblGrid>
        <w:gridCol w:w="1463"/>
        <w:gridCol w:w="446"/>
        <w:gridCol w:w="446"/>
        <w:gridCol w:w="2642"/>
        <w:gridCol w:w="2070"/>
        <w:gridCol w:w="2025"/>
        <w:gridCol w:w="2850"/>
      </w:tblGrid>
      <w:tr>
        <w:tblPrEx>
          <w:tblLayout w:type="fixed"/>
          <w:tblCellMar>
            <w:top w:w="0" w:type="dxa"/>
            <w:left w:w="108" w:type="dxa"/>
            <w:bottom w:w="0" w:type="dxa"/>
            <w:right w:w="108" w:type="dxa"/>
          </w:tblCellMar>
        </w:tblPrEx>
        <w:trPr>
          <w:trHeight w:val="1215" w:hRule="atLeast"/>
          <w:jc w:val="center"/>
        </w:trPr>
        <w:tc>
          <w:tcPr>
            <w:tcW w:w="11942"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146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5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99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0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25" w:type="dxa"/>
            <w:tcBorders>
              <w:top w:val="nil"/>
              <w:left w:val="nil"/>
              <w:bottom w:val="nil"/>
              <w:right w:val="nil"/>
            </w:tcBorders>
            <w:vAlign w:val="bottom"/>
          </w:tcPr>
          <w:p>
            <w:pPr>
              <w:widowControl/>
              <w:jc w:val="center"/>
              <w:rPr>
                <w:rFonts w:ascii="宋体" w:hAnsi="宋体" w:cs="Arial"/>
                <w:color w:val="000000"/>
                <w:kern w:val="0"/>
                <w:sz w:val="24"/>
              </w:rPr>
            </w:pPr>
          </w:p>
        </w:tc>
        <w:tc>
          <w:tcPr>
            <w:tcW w:w="285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99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07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0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8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4" w:hRule="atLeast"/>
          <w:jc w:val="center"/>
        </w:trPr>
        <w:tc>
          <w:tcPr>
            <w:tcW w:w="235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642"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0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jc w:val="center"/>
        </w:trPr>
        <w:tc>
          <w:tcPr>
            <w:tcW w:w="235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4" w:hRule="atLeast"/>
          <w:jc w:val="center"/>
        </w:trPr>
        <w:tc>
          <w:tcPr>
            <w:tcW w:w="235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4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64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0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14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4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0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4166265.03　</w:t>
            </w:r>
          </w:p>
        </w:tc>
        <w:tc>
          <w:tcPr>
            <w:tcW w:w="20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1552225.44　</w:t>
            </w:r>
          </w:p>
        </w:tc>
        <w:tc>
          <w:tcPr>
            <w:tcW w:w="28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2614039.59　</w:t>
            </w: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w:t>
            </w:r>
          </w:p>
        </w:tc>
        <w:tc>
          <w:tcPr>
            <w:tcW w:w="264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一般公共服务支出</w:t>
            </w:r>
          </w:p>
        </w:tc>
        <w:tc>
          <w:tcPr>
            <w:tcW w:w="20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2839119.93　</w:t>
            </w:r>
          </w:p>
        </w:tc>
        <w:tc>
          <w:tcPr>
            <w:tcW w:w="20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1225080.34　</w:t>
            </w:r>
          </w:p>
        </w:tc>
        <w:tc>
          <w:tcPr>
            <w:tcW w:w="28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1614039.59　</w:t>
            </w: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w:t>
            </w:r>
          </w:p>
        </w:tc>
        <w:tc>
          <w:tcPr>
            <w:tcW w:w="264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民族事务</w:t>
            </w:r>
          </w:p>
        </w:tc>
        <w:tc>
          <w:tcPr>
            <w:tcW w:w="20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196825.9　</w:t>
            </w:r>
          </w:p>
        </w:tc>
        <w:tc>
          <w:tcPr>
            <w:tcW w:w="20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196825.9　</w:t>
            </w:r>
          </w:p>
        </w:tc>
        <w:tc>
          <w:tcPr>
            <w:tcW w:w="28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000000" w:sz="4" w:space="0"/>
              <w:right w:val="single" w:color="000000" w:sz="4" w:space="0"/>
            </w:tcBorders>
            <w:vAlign w:val="center"/>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2012304</w:t>
            </w:r>
          </w:p>
        </w:tc>
        <w:tc>
          <w:tcPr>
            <w:tcW w:w="2642" w:type="dxa"/>
            <w:tcBorders>
              <w:top w:val="nil"/>
              <w:left w:val="nil"/>
              <w:bottom w:val="single" w:color="000000" w:sz="4" w:space="0"/>
              <w:right w:val="single" w:color="000000" w:sz="4" w:space="0"/>
            </w:tcBorders>
            <w:vAlign w:val="center"/>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民族工作专项</w:t>
            </w:r>
          </w:p>
        </w:tc>
        <w:tc>
          <w:tcPr>
            <w:tcW w:w="207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02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285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2012350</w:t>
            </w:r>
          </w:p>
        </w:tc>
        <w:tc>
          <w:tcPr>
            <w:tcW w:w="264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事业运行</w:t>
            </w:r>
          </w:p>
        </w:tc>
        <w:tc>
          <w:tcPr>
            <w:tcW w:w="20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196825.9　</w:t>
            </w:r>
          </w:p>
        </w:tc>
        <w:tc>
          <w:tcPr>
            <w:tcW w:w="20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196825.9　</w:t>
            </w:r>
          </w:p>
        </w:tc>
        <w:tc>
          <w:tcPr>
            <w:tcW w:w="28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w:t>
            </w:r>
          </w:p>
        </w:tc>
        <w:tc>
          <w:tcPr>
            <w:tcW w:w="264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宗教事务</w:t>
            </w:r>
          </w:p>
        </w:tc>
        <w:tc>
          <w:tcPr>
            <w:tcW w:w="20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1374000　</w:t>
            </w:r>
          </w:p>
        </w:tc>
        <w:tc>
          <w:tcPr>
            <w:tcW w:w="20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1374000　</w:t>
            </w: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2012402</w:t>
            </w:r>
          </w:p>
        </w:tc>
        <w:tc>
          <w:tcPr>
            <w:tcW w:w="2642"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20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164400　</w:t>
            </w:r>
          </w:p>
        </w:tc>
        <w:tc>
          <w:tcPr>
            <w:tcW w:w="20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164400　</w:t>
            </w:r>
          </w:p>
        </w:tc>
      </w:tr>
      <w:tr>
        <w:tblPrEx>
          <w:tblLayout w:type="fixed"/>
          <w:tblCellMar>
            <w:top w:w="0" w:type="dxa"/>
            <w:left w:w="108" w:type="dxa"/>
            <w:bottom w:w="0" w:type="dxa"/>
            <w:right w:w="108" w:type="dxa"/>
          </w:tblCellMar>
        </w:tblPrEx>
        <w:trPr>
          <w:trHeight w:val="308" w:hRule="atLeast"/>
          <w:jc w:val="center"/>
        </w:trPr>
        <w:tc>
          <w:tcPr>
            <w:tcW w:w="2355" w:type="dxa"/>
            <w:gridSpan w:val="3"/>
            <w:tcBorders>
              <w:top w:val="single" w:color="000000" w:sz="4" w:space="0"/>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2012404</w:t>
            </w:r>
          </w:p>
        </w:tc>
        <w:tc>
          <w:tcPr>
            <w:tcW w:w="2642"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宗教工作专项</w:t>
            </w:r>
          </w:p>
        </w:tc>
        <w:tc>
          <w:tcPr>
            <w:tcW w:w="207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1209600　</w:t>
            </w:r>
          </w:p>
        </w:tc>
        <w:tc>
          <w:tcPr>
            <w:tcW w:w="2025"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1209600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统战事务</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1268294.03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1028254.44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240039.59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行政运行</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1028254.44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1028254.44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2013402</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一般行政管理事务</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240039.59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240039.59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社会保障和就业支出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172552.46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172552.46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行政事业单位离退休</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148982.8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148982.8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sz w:val="18"/>
                <w:szCs w:val="18"/>
              </w:rPr>
              <w:t>未归口管理的行政单位离退休</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9858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9858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机关事业单位基本养老保险缴费支出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139124.8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139124.8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20899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其他社会保障和就业支出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2089901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其他社会保障和就业支出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23569.66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医疗卫生与计划生育支出</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行政事业单位医疗</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80940.96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行政单位医疗</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49101.12　</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49101.12　</w:t>
            </w:r>
          </w:p>
        </w:tc>
        <w:tc>
          <w:tcPr>
            <w:tcW w:w="2850"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公务员医疗补助</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31839.84</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31839.84</w:t>
            </w: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农林水支出</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1000000</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1000000</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21305</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扶贫</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1000000</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1000000</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2130599</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其他扶贫支出</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1000000</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1000000</w:t>
            </w: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住房保障支出</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住房改革支出</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p>
        </w:tc>
      </w:tr>
      <w:tr>
        <w:tblPrEx>
          <w:tblLayout w:type="fixed"/>
          <w:tblCellMar>
            <w:top w:w="0" w:type="dxa"/>
            <w:left w:w="108" w:type="dxa"/>
            <w:bottom w:w="0" w:type="dxa"/>
            <w:right w:w="108" w:type="dxa"/>
          </w:tblCellMar>
        </w:tblPrEx>
        <w:trPr>
          <w:trHeight w:val="345" w:hRule="atLeast"/>
          <w:jc w:val="center"/>
        </w:trPr>
        <w:tc>
          <w:tcPr>
            <w:tcW w:w="2355" w:type="dxa"/>
            <w:gridSpan w:val="3"/>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2210201</w:t>
            </w:r>
          </w:p>
        </w:tc>
        <w:tc>
          <w:tcPr>
            <w:tcW w:w="264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 xml:space="preserve"> 住房公积金</w:t>
            </w:r>
          </w:p>
        </w:tc>
        <w:tc>
          <w:tcPr>
            <w:tcW w:w="2070"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2025" w:type="dxa"/>
            <w:tcBorders>
              <w:top w:val="single" w:color="auto" w:sz="4" w:space="0"/>
              <w:left w:val="single" w:color="auto" w:sz="4" w:space="0"/>
              <w:bottom w:val="single" w:color="auto" w:sz="4" w:space="0"/>
              <w:right w:val="single" w:color="auto" w:sz="4" w:space="0"/>
            </w:tcBorders>
            <w:vAlign w:val="top"/>
          </w:tcPr>
          <w:p>
            <w:pPr>
              <w:widowControl/>
              <w:jc w:val="right"/>
            </w:pPr>
            <w:r>
              <w:rPr>
                <w:rFonts w:hint="eastAsia"/>
              </w:rPr>
              <w:t>73651.68</w:t>
            </w:r>
          </w:p>
        </w:tc>
        <w:tc>
          <w:tcPr>
            <w:tcW w:w="2850" w:type="dxa"/>
            <w:tcBorders>
              <w:top w:val="single" w:color="auto" w:sz="4" w:space="0"/>
              <w:left w:val="single" w:color="auto" w:sz="4" w:space="0"/>
              <w:bottom w:val="single" w:color="auto" w:sz="4" w:space="0"/>
              <w:right w:val="single" w:color="auto" w:sz="4" w:space="0"/>
            </w:tcBorders>
            <w:vAlign w:val="top"/>
          </w:tcPr>
          <w:p>
            <w:pPr>
              <w:widowControl/>
              <w:jc w:val="right"/>
            </w:pPr>
          </w:p>
        </w:tc>
      </w:tr>
    </w:tbl>
    <w:p>
      <w:pPr>
        <w:tabs>
          <w:tab w:val="left" w:pos="1257"/>
        </w:tabs>
        <w:spacing w:line="400" w:lineRule="exact"/>
        <w:rPr>
          <w:rFonts w:hint="eastAsia" w:eastAsia="宋体"/>
          <w:lang w:eastAsia="zh-CN"/>
        </w:rPr>
      </w:pPr>
      <w:r>
        <w:rPr>
          <w:rFonts w:hint="eastAsia"/>
          <w:lang w:eastAsia="zh-CN"/>
        </w:rPr>
        <w:tab/>
      </w:r>
      <w:r>
        <w:rPr>
          <w:rFonts w:hint="eastAsia" w:ascii="宋体" w:hAnsi="宋体" w:cs="Arial"/>
          <w:color w:val="000000"/>
          <w:kern w:val="0"/>
          <w:sz w:val="22"/>
          <w:szCs w:val="22"/>
        </w:rPr>
        <w:t>注：本表反映部门本年度一般公共预算财政拨款实际支出情况，数据取自财决07表</w:t>
      </w: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tbl>
      <w:tblPr>
        <w:tblStyle w:val="4"/>
        <w:tblW w:w="13066" w:type="dxa"/>
        <w:jc w:val="center"/>
        <w:tblInd w:w="0" w:type="dxa"/>
        <w:tblLayout w:type="fixed"/>
        <w:tblCellMar>
          <w:top w:w="15" w:type="dxa"/>
          <w:left w:w="15" w:type="dxa"/>
          <w:bottom w:w="15" w:type="dxa"/>
          <w:right w:w="15" w:type="dxa"/>
        </w:tblCellMar>
      </w:tblPr>
      <w:tblGrid>
        <w:gridCol w:w="959"/>
        <w:gridCol w:w="2567"/>
        <w:gridCol w:w="959"/>
        <w:gridCol w:w="818"/>
        <w:gridCol w:w="1943"/>
        <w:gridCol w:w="1125"/>
        <w:gridCol w:w="832"/>
        <w:gridCol w:w="2563"/>
        <w:gridCol w:w="1300"/>
      </w:tblGrid>
      <w:tr>
        <w:tblPrEx>
          <w:tblLayout w:type="fixed"/>
          <w:tblCellMar>
            <w:top w:w="15" w:type="dxa"/>
            <w:left w:w="15" w:type="dxa"/>
            <w:bottom w:w="15" w:type="dxa"/>
            <w:right w:w="15" w:type="dxa"/>
          </w:tblCellMar>
        </w:tblPrEx>
        <w:trPr>
          <w:trHeight w:val="511" w:hRule="atLeast"/>
          <w:jc w:val="center"/>
        </w:trPr>
        <w:tc>
          <w:tcPr>
            <w:tcW w:w="13066" w:type="dxa"/>
            <w:gridSpan w:val="9"/>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15" w:type="dxa"/>
            <w:left w:w="15" w:type="dxa"/>
            <w:bottom w:w="15" w:type="dxa"/>
            <w:right w:w="15" w:type="dxa"/>
          </w:tblCellMar>
        </w:tblPrEx>
        <w:trPr>
          <w:trHeight w:val="154" w:hRule="atLeast"/>
          <w:jc w:val="center"/>
        </w:trPr>
        <w:tc>
          <w:tcPr>
            <w:tcW w:w="959" w:type="dxa"/>
            <w:shd w:val="clear" w:color="auto" w:fill="FFFFFF"/>
            <w:vAlign w:val="center"/>
          </w:tcPr>
          <w:p>
            <w:pPr>
              <w:jc w:val="center"/>
              <w:rPr>
                <w:rFonts w:hint="eastAsia" w:ascii="宋体" w:hAnsi="宋体" w:cs="宋体"/>
                <w:color w:val="000000"/>
                <w:sz w:val="20"/>
                <w:szCs w:val="20"/>
              </w:rPr>
            </w:pPr>
          </w:p>
        </w:tc>
        <w:tc>
          <w:tcPr>
            <w:tcW w:w="2567" w:type="dxa"/>
            <w:shd w:val="clear" w:color="auto" w:fill="FFFFFF"/>
            <w:vAlign w:val="center"/>
          </w:tcPr>
          <w:p>
            <w:pPr>
              <w:jc w:val="center"/>
              <w:rPr>
                <w:rFonts w:hint="eastAsia" w:ascii="宋体" w:hAnsi="宋体" w:cs="宋体"/>
                <w:color w:val="000000"/>
                <w:sz w:val="18"/>
                <w:szCs w:val="18"/>
              </w:rPr>
            </w:pPr>
          </w:p>
        </w:tc>
        <w:tc>
          <w:tcPr>
            <w:tcW w:w="959" w:type="dxa"/>
            <w:shd w:val="clear" w:color="auto" w:fill="FFFFFF"/>
            <w:vAlign w:val="center"/>
          </w:tcPr>
          <w:p>
            <w:pPr>
              <w:jc w:val="center"/>
              <w:rPr>
                <w:rFonts w:hint="eastAsia" w:ascii="宋体" w:hAnsi="宋体" w:cs="宋体"/>
                <w:color w:val="000000"/>
                <w:sz w:val="18"/>
                <w:szCs w:val="18"/>
              </w:rPr>
            </w:pPr>
          </w:p>
        </w:tc>
        <w:tc>
          <w:tcPr>
            <w:tcW w:w="818" w:type="dxa"/>
            <w:shd w:val="clear" w:color="auto" w:fill="FFFFFF"/>
            <w:vAlign w:val="center"/>
          </w:tcPr>
          <w:p>
            <w:pPr>
              <w:rPr>
                <w:rFonts w:hint="eastAsia" w:ascii="宋体" w:hAnsi="宋体" w:cs="宋体"/>
                <w:color w:val="000000"/>
                <w:sz w:val="18"/>
                <w:szCs w:val="18"/>
              </w:rPr>
            </w:pPr>
          </w:p>
        </w:tc>
        <w:tc>
          <w:tcPr>
            <w:tcW w:w="1943" w:type="dxa"/>
            <w:shd w:val="clear" w:color="auto" w:fill="FFFFFF"/>
            <w:vAlign w:val="center"/>
          </w:tcPr>
          <w:p>
            <w:pPr>
              <w:rPr>
                <w:rFonts w:hint="eastAsia" w:ascii="宋体" w:hAnsi="宋体" w:cs="宋体"/>
                <w:color w:val="000000"/>
                <w:sz w:val="18"/>
                <w:szCs w:val="18"/>
              </w:rPr>
            </w:pPr>
          </w:p>
        </w:tc>
        <w:tc>
          <w:tcPr>
            <w:tcW w:w="1125" w:type="dxa"/>
            <w:shd w:val="clear" w:color="auto" w:fill="FFFFFF"/>
            <w:vAlign w:val="center"/>
          </w:tcPr>
          <w:p>
            <w:pPr>
              <w:rPr>
                <w:rFonts w:hint="eastAsia" w:ascii="宋体" w:hAnsi="宋体" w:cs="宋体"/>
                <w:color w:val="000000"/>
                <w:sz w:val="18"/>
                <w:szCs w:val="18"/>
              </w:rPr>
            </w:pPr>
          </w:p>
        </w:tc>
        <w:tc>
          <w:tcPr>
            <w:tcW w:w="832" w:type="dxa"/>
            <w:shd w:val="clear" w:color="auto" w:fill="FFFFFF"/>
            <w:vAlign w:val="center"/>
          </w:tcPr>
          <w:p>
            <w:pPr>
              <w:rPr>
                <w:rFonts w:hint="eastAsia" w:ascii="宋体" w:hAnsi="宋体" w:cs="宋体"/>
                <w:color w:val="000000"/>
                <w:sz w:val="18"/>
                <w:szCs w:val="18"/>
              </w:rPr>
            </w:pPr>
          </w:p>
        </w:tc>
        <w:tc>
          <w:tcPr>
            <w:tcW w:w="2563" w:type="dxa"/>
            <w:shd w:val="clear" w:color="auto" w:fill="FFFFFF"/>
            <w:vAlign w:val="center"/>
          </w:tcPr>
          <w:p>
            <w:pPr>
              <w:rPr>
                <w:rFonts w:hint="eastAsia" w:ascii="宋体" w:hAnsi="宋体" w:cs="宋体"/>
                <w:color w:val="000000"/>
                <w:sz w:val="18"/>
                <w:szCs w:val="18"/>
              </w:rPr>
            </w:pPr>
          </w:p>
        </w:tc>
        <w:tc>
          <w:tcPr>
            <w:tcW w:w="1300" w:type="dxa"/>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公开06表</w:t>
            </w:r>
          </w:p>
        </w:tc>
      </w:tr>
      <w:tr>
        <w:tblPrEx>
          <w:tblLayout w:type="fixed"/>
          <w:tblCellMar>
            <w:top w:w="15" w:type="dxa"/>
            <w:left w:w="15" w:type="dxa"/>
            <w:bottom w:w="15" w:type="dxa"/>
            <w:right w:w="15" w:type="dxa"/>
          </w:tblCellMar>
        </w:tblPrEx>
        <w:trPr>
          <w:trHeight w:val="170" w:hRule="atLeast"/>
          <w:jc w:val="center"/>
        </w:trPr>
        <w:tc>
          <w:tcPr>
            <w:tcW w:w="959" w:type="dxa"/>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公开部门：</w:t>
            </w:r>
          </w:p>
        </w:tc>
        <w:tc>
          <w:tcPr>
            <w:tcW w:w="2567" w:type="dxa"/>
            <w:vAlign w:val="center"/>
          </w:tcPr>
          <w:p>
            <w:pPr>
              <w:rPr>
                <w:rFonts w:hint="eastAsia" w:ascii="宋体" w:hAnsi="宋体" w:cs="宋体"/>
                <w:color w:val="000000"/>
                <w:sz w:val="17"/>
                <w:szCs w:val="17"/>
              </w:rPr>
            </w:pPr>
          </w:p>
        </w:tc>
        <w:tc>
          <w:tcPr>
            <w:tcW w:w="959" w:type="dxa"/>
            <w:vAlign w:val="center"/>
          </w:tcPr>
          <w:p>
            <w:pPr>
              <w:rPr>
                <w:rFonts w:hint="eastAsia" w:ascii="宋体" w:hAnsi="宋体" w:cs="宋体"/>
                <w:color w:val="000000"/>
                <w:sz w:val="17"/>
                <w:szCs w:val="17"/>
              </w:rPr>
            </w:pPr>
          </w:p>
        </w:tc>
        <w:tc>
          <w:tcPr>
            <w:tcW w:w="818" w:type="dxa"/>
            <w:vAlign w:val="center"/>
          </w:tcPr>
          <w:p>
            <w:pPr>
              <w:rPr>
                <w:rFonts w:hint="eastAsia" w:ascii="宋体" w:hAnsi="宋体" w:cs="宋体"/>
                <w:color w:val="000000"/>
                <w:sz w:val="17"/>
                <w:szCs w:val="17"/>
              </w:rPr>
            </w:pPr>
          </w:p>
        </w:tc>
        <w:tc>
          <w:tcPr>
            <w:tcW w:w="1943" w:type="dxa"/>
            <w:vAlign w:val="center"/>
          </w:tcPr>
          <w:p>
            <w:pPr>
              <w:rPr>
                <w:rFonts w:hint="eastAsia" w:ascii="宋体" w:hAnsi="宋体" w:cs="宋体"/>
                <w:color w:val="000000"/>
                <w:sz w:val="17"/>
                <w:szCs w:val="17"/>
              </w:rPr>
            </w:pPr>
          </w:p>
        </w:tc>
        <w:tc>
          <w:tcPr>
            <w:tcW w:w="1125" w:type="dxa"/>
            <w:vAlign w:val="center"/>
          </w:tcPr>
          <w:p>
            <w:pPr>
              <w:rPr>
                <w:rFonts w:hint="eastAsia" w:ascii="宋体" w:hAnsi="宋体" w:cs="宋体"/>
                <w:color w:val="000000"/>
                <w:sz w:val="17"/>
                <w:szCs w:val="17"/>
              </w:rPr>
            </w:pPr>
          </w:p>
        </w:tc>
        <w:tc>
          <w:tcPr>
            <w:tcW w:w="832" w:type="dxa"/>
            <w:vAlign w:val="center"/>
          </w:tcPr>
          <w:p>
            <w:pPr>
              <w:rPr>
                <w:rFonts w:hint="eastAsia" w:ascii="宋体" w:hAnsi="宋体" w:cs="宋体"/>
                <w:color w:val="000000"/>
                <w:sz w:val="17"/>
                <w:szCs w:val="17"/>
              </w:rPr>
            </w:pPr>
          </w:p>
        </w:tc>
        <w:tc>
          <w:tcPr>
            <w:tcW w:w="2563" w:type="dxa"/>
            <w:vAlign w:val="center"/>
          </w:tcPr>
          <w:p>
            <w:pPr>
              <w:rPr>
                <w:rFonts w:hint="eastAsia" w:ascii="宋体" w:hAnsi="宋体" w:cs="宋体"/>
                <w:color w:val="000000"/>
                <w:sz w:val="17"/>
                <w:szCs w:val="17"/>
              </w:rPr>
            </w:pPr>
          </w:p>
        </w:tc>
        <w:tc>
          <w:tcPr>
            <w:tcW w:w="1300" w:type="dxa"/>
            <w:vAlign w:val="center"/>
          </w:tcPr>
          <w:p>
            <w:pPr>
              <w:widowControl/>
              <w:jc w:val="right"/>
              <w:textAlignment w:val="center"/>
              <w:rPr>
                <w:rFonts w:hint="eastAsia" w:ascii="宋体" w:hAnsi="宋体" w:cs="宋体"/>
                <w:color w:val="000000"/>
                <w:sz w:val="17"/>
                <w:szCs w:val="17"/>
              </w:rPr>
            </w:pPr>
            <w:r>
              <w:rPr>
                <w:rFonts w:hint="eastAsia" w:ascii="宋体" w:hAnsi="宋体" w:cs="宋体"/>
                <w:color w:val="000000"/>
                <w:kern w:val="0"/>
                <w:sz w:val="17"/>
                <w:szCs w:val="17"/>
              </w:rPr>
              <w:t>单位：元</w:t>
            </w:r>
          </w:p>
        </w:tc>
      </w:tr>
      <w:tr>
        <w:tblPrEx>
          <w:tblLayout w:type="fixed"/>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科目编码</w:t>
            </w:r>
          </w:p>
        </w:tc>
        <w:tc>
          <w:tcPr>
            <w:tcW w:w="256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科目名称</w:t>
            </w:r>
          </w:p>
        </w:tc>
        <w:tc>
          <w:tcPr>
            <w:tcW w:w="95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科目编码</w:t>
            </w:r>
          </w:p>
        </w:tc>
        <w:tc>
          <w:tcPr>
            <w:tcW w:w="194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科目名称</w:t>
            </w:r>
          </w:p>
        </w:tc>
        <w:tc>
          <w:tcPr>
            <w:tcW w:w="112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科目名称</w:t>
            </w:r>
          </w:p>
        </w:tc>
        <w:tc>
          <w:tcPr>
            <w:tcW w:w="1300"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决算数</w:t>
            </w:r>
          </w:p>
        </w:tc>
      </w:tr>
      <w:tr>
        <w:tblPrEx>
          <w:tblLayout w:type="fixed"/>
          <w:tblCellMar>
            <w:top w:w="15" w:type="dxa"/>
            <w:left w:w="15" w:type="dxa"/>
            <w:bottom w:w="15" w:type="dxa"/>
            <w:right w:w="15" w:type="dxa"/>
          </w:tblCellMar>
        </w:tblPrEx>
        <w:trPr>
          <w:trHeight w:val="312"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工资福利支出</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1221523.1</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商品和服务支出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318744.34</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资本性支出</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基本工资</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313933</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30201</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办公费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8974.25</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房屋建筑物购建</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津贴补贴</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254368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30202</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印刷费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办公设备购置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30103</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奖金</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199438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30203</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咨询费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专用设备购置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30106</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伙食补助费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30204</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手续费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基础设施建设</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30107</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绩效工资</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30205</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水费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大型修缮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30108</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机关事业单位基本养老保险费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139124.8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30206</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电费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信息网络及软件购置更新</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30109</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职业年金缴费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30207</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邮电费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物资储备</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30110</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职工基本医疗保险缴费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49101.12</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30208</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取暖费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土地补偿</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公务员医疗补助缴费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31839.84</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30209</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物业管理费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288</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安置补助</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其他社会保障缴费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23569.66</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30211</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差旅费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地上附着物和青苗补偿</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30113</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住房公积金</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73651.68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30212</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因公出国（境）费用</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拆迁补偿</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30114</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医疗费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30213</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维修（护）费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公务用车购置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30199</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其他工资福利支出</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136497</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30214</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租赁费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其他交通工具购置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对个人和家庭的补助</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11958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30215</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会议费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文物和陈列品购置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离休费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30216</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培训费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无形资产购置</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退休费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9858</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30217</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公务招待费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其他资本性支出</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30303</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退职（役）费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30218</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专用材料费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对企业补助</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30304</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抚恤金</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30224</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被装购置费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资本金注入</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30305</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生活补助</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30225</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专用燃料费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政府投资基金股权投资</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30306</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救济费</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30226</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劳务费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6100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费用补贴</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30307</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医疗费补助</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30227</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委托业务费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利息补贴</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30308</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助学金</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30228</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工会经费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10581</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其他对企业补助</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30309</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奖励金</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30229</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福利费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对社会保障基金补助</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30310</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个人农业生产补贴</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30231</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公务用车运行维护费</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对社会保险基金补助</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7"/>
                <w:szCs w:val="17"/>
              </w:rPr>
            </w:pPr>
            <w:r>
              <w:rPr>
                <w:rFonts w:hint="eastAsia" w:ascii="宋体" w:hAnsi="宋体" w:cs="宋体"/>
                <w:color w:val="000000"/>
                <w:kern w:val="0"/>
                <w:sz w:val="17"/>
                <w:szCs w:val="17"/>
              </w:rPr>
              <w:t>30399</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对其他个人和家庭的补助支出</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2100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30239</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其他交通费用</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66960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补充全国社会保障基金</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cs="宋体"/>
                <w:color w:val="000000"/>
                <w:sz w:val="17"/>
                <w:szCs w:val="17"/>
              </w:rPr>
            </w:pPr>
          </w:p>
        </w:tc>
        <w:tc>
          <w:tcPr>
            <w:tcW w:w="2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30240</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税金及附加费用</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其他支出</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cs="宋体"/>
                <w:color w:val="000000"/>
                <w:sz w:val="17"/>
                <w:szCs w:val="17"/>
              </w:rPr>
            </w:pPr>
          </w:p>
        </w:tc>
        <w:tc>
          <w:tcPr>
            <w:tcW w:w="2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30299</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其他商品和服务支出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225841.09</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赠与</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cs="宋体"/>
                <w:color w:val="000000"/>
                <w:sz w:val="17"/>
                <w:szCs w:val="17"/>
              </w:rPr>
            </w:pPr>
          </w:p>
        </w:tc>
        <w:tc>
          <w:tcPr>
            <w:tcW w:w="2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307</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债务利息及费用支出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国家赔偿费用支出</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cs="宋体"/>
                <w:color w:val="000000"/>
                <w:sz w:val="17"/>
                <w:szCs w:val="17"/>
              </w:rPr>
            </w:pPr>
          </w:p>
        </w:tc>
        <w:tc>
          <w:tcPr>
            <w:tcW w:w="2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30701</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国内债务付息</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对民间非营利组织和群众性自治组织补贴</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cs="宋体"/>
                <w:color w:val="000000"/>
                <w:sz w:val="17"/>
                <w:szCs w:val="17"/>
              </w:rPr>
            </w:pPr>
          </w:p>
        </w:tc>
        <w:tc>
          <w:tcPr>
            <w:tcW w:w="2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30702</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国外债务付息</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其他支出</w:t>
            </w: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hint="eastAsia" w:ascii="宋体" w:hAnsi="宋体" w:cs="宋体"/>
                <w:color w:val="000000"/>
                <w:sz w:val="17"/>
                <w:szCs w:val="17"/>
              </w:rPr>
            </w:pPr>
          </w:p>
        </w:tc>
        <w:tc>
          <w:tcPr>
            <w:tcW w:w="256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30703</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国内债务发行费用</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3526"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30704</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国外债务发行费用</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17"/>
                <w:szCs w:val="17"/>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cs="宋体"/>
                <w:color w:val="000000"/>
                <w:sz w:val="17"/>
                <w:szCs w:val="17"/>
              </w:rPr>
            </w:pPr>
          </w:p>
        </w:tc>
      </w:tr>
      <w:tr>
        <w:tblPrEx>
          <w:tblLayout w:type="fixed"/>
          <w:tblCellMar>
            <w:top w:w="15" w:type="dxa"/>
            <w:left w:w="15" w:type="dxa"/>
            <w:bottom w:w="15" w:type="dxa"/>
            <w:right w:w="15" w:type="dxa"/>
          </w:tblCellMar>
        </w:tblPrEx>
        <w:trPr>
          <w:trHeight w:val="227" w:hRule="exact"/>
          <w:jc w:val="center"/>
        </w:trPr>
        <w:tc>
          <w:tcPr>
            <w:tcW w:w="352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人员经费合计</w:t>
            </w:r>
          </w:p>
        </w:tc>
        <w:tc>
          <w:tcPr>
            <w:tcW w:w="959"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cs="宋体"/>
                <w:color w:val="000000"/>
                <w:sz w:val="17"/>
                <w:szCs w:val="17"/>
              </w:rPr>
            </w:pPr>
            <w:r>
              <w:rPr>
                <w:rFonts w:hint="eastAsia"/>
              </w:rPr>
              <w:t>1233481.1</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kern w:val="0"/>
                <w:sz w:val="17"/>
                <w:szCs w:val="17"/>
              </w:rPr>
              <w:t>公用经费合计</w:t>
            </w:r>
          </w:p>
        </w:tc>
        <w:tc>
          <w:tcPr>
            <w:tcW w:w="1300" w:type="dxa"/>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cs="宋体"/>
                <w:color w:val="000000"/>
                <w:sz w:val="17"/>
                <w:szCs w:val="17"/>
              </w:rPr>
            </w:pPr>
            <w:r>
              <w:rPr>
                <w:rFonts w:hint="eastAsia" w:ascii="宋体" w:hAnsi="宋体" w:cs="宋体"/>
                <w:color w:val="000000"/>
                <w:sz w:val="17"/>
                <w:szCs w:val="17"/>
              </w:rPr>
              <w:t>318744.34</w:t>
            </w:r>
          </w:p>
        </w:tc>
      </w:tr>
      <w:tr>
        <w:tblPrEx>
          <w:tblLayout w:type="fixed"/>
          <w:tblCellMar>
            <w:top w:w="15" w:type="dxa"/>
            <w:left w:w="15" w:type="dxa"/>
            <w:bottom w:w="15" w:type="dxa"/>
            <w:right w:w="15" w:type="dxa"/>
          </w:tblCellMar>
        </w:tblPrEx>
        <w:trPr>
          <w:trHeight w:val="227" w:hRule="exact"/>
          <w:jc w:val="center"/>
        </w:trPr>
        <w:tc>
          <w:tcPr>
            <w:tcW w:w="352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cs="宋体"/>
                <w:color w:val="000000"/>
                <w:kern w:val="0"/>
                <w:sz w:val="17"/>
                <w:szCs w:val="17"/>
              </w:rPr>
            </w:pPr>
            <w:r>
              <w:rPr>
                <w:rFonts w:hint="eastAsia" w:ascii="宋体" w:hAnsi="宋体" w:cs="宋体"/>
                <w:color w:val="000000"/>
                <w:kern w:val="0"/>
                <w:sz w:val="17"/>
                <w:szCs w:val="17"/>
              </w:rPr>
              <w:t>合计</w:t>
            </w:r>
          </w:p>
        </w:tc>
        <w:tc>
          <w:tcPr>
            <w:tcW w:w="9540" w:type="dxa"/>
            <w:gridSpan w:val="7"/>
            <w:tcBorders>
              <w:top w:val="single" w:color="000000" w:sz="4" w:space="0"/>
              <w:left w:val="single" w:color="000000" w:sz="4" w:space="0"/>
              <w:bottom w:val="single" w:color="000000" w:sz="12" w:space="0"/>
              <w:right w:val="single" w:color="000000" w:sz="12" w:space="0"/>
            </w:tcBorders>
            <w:vAlign w:val="center"/>
          </w:tcPr>
          <w:p>
            <w:pPr>
              <w:jc w:val="center"/>
              <w:rPr>
                <w:rFonts w:hint="default" w:ascii="宋体" w:hAnsi="宋体" w:eastAsia="宋体" w:cs="宋体"/>
                <w:color w:val="000000"/>
                <w:sz w:val="17"/>
                <w:szCs w:val="17"/>
                <w:lang w:val="en-US" w:eastAsia="zh-CN"/>
              </w:rPr>
            </w:pPr>
            <w:r>
              <w:rPr>
                <w:rFonts w:hint="eastAsia" w:ascii="宋体" w:hAnsi="宋体" w:cs="宋体"/>
                <w:color w:val="000000"/>
                <w:sz w:val="17"/>
                <w:szCs w:val="17"/>
                <w:lang w:val="en-US" w:eastAsia="zh-CN"/>
              </w:rPr>
              <w:t>1552225.44</w:t>
            </w:r>
          </w:p>
        </w:tc>
      </w:tr>
      <w:tr>
        <w:tblPrEx>
          <w:tblLayout w:type="fixed"/>
          <w:tblCellMar>
            <w:top w:w="15" w:type="dxa"/>
            <w:left w:w="15" w:type="dxa"/>
            <w:bottom w:w="15" w:type="dxa"/>
            <w:right w:w="15" w:type="dxa"/>
          </w:tblCellMar>
        </w:tblPrEx>
        <w:trPr>
          <w:trHeight w:val="113" w:hRule="atLeast"/>
          <w:jc w:val="center"/>
        </w:trPr>
        <w:tc>
          <w:tcPr>
            <w:tcW w:w="13066" w:type="dxa"/>
            <w:gridSpan w:val="9"/>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注：本表反映部门本年度一般公共预算财政拨款基本支出明细情况，数据取自财决08-1表。</w:t>
            </w:r>
          </w:p>
        </w:tc>
      </w:tr>
    </w:tbl>
    <w:p>
      <w:pPr>
        <w:spacing w:line="40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5140" w:type="dxa"/>
        <w:jc w:val="center"/>
        <w:tblInd w:w="0" w:type="dxa"/>
        <w:tblLayout w:type="fixed"/>
        <w:tblCellMar>
          <w:top w:w="0" w:type="dxa"/>
          <w:left w:w="108" w:type="dxa"/>
          <w:bottom w:w="0" w:type="dxa"/>
          <w:right w:w="108" w:type="dxa"/>
        </w:tblCellMar>
      </w:tblPr>
      <w:tblGrid>
        <w:gridCol w:w="361"/>
        <w:gridCol w:w="379"/>
        <w:gridCol w:w="41"/>
        <w:gridCol w:w="293"/>
        <w:gridCol w:w="222"/>
        <w:gridCol w:w="596"/>
        <w:gridCol w:w="425"/>
        <w:gridCol w:w="247"/>
        <w:gridCol w:w="268"/>
        <w:gridCol w:w="172"/>
        <w:gridCol w:w="1349"/>
        <w:gridCol w:w="35"/>
        <w:gridCol w:w="234"/>
        <w:gridCol w:w="1252"/>
        <w:gridCol w:w="385"/>
        <w:gridCol w:w="1094"/>
        <w:gridCol w:w="42"/>
        <w:gridCol w:w="819"/>
        <w:gridCol w:w="69"/>
        <w:gridCol w:w="980"/>
        <w:gridCol w:w="120"/>
        <w:gridCol w:w="81"/>
        <w:gridCol w:w="641"/>
        <w:gridCol w:w="115"/>
        <w:gridCol w:w="1384"/>
        <w:gridCol w:w="119"/>
        <w:gridCol w:w="273"/>
        <w:gridCol w:w="1345"/>
        <w:gridCol w:w="479"/>
        <w:gridCol w:w="1147"/>
        <w:gridCol w:w="173"/>
      </w:tblGrid>
      <w:tr>
        <w:tblPrEx>
          <w:tblLayout w:type="fixed"/>
          <w:tblCellMar>
            <w:top w:w="0" w:type="dxa"/>
            <w:left w:w="108" w:type="dxa"/>
            <w:bottom w:w="0" w:type="dxa"/>
            <w:right w:w="108" w:type="dxa"/>
          </w:tblCellMar>
        </w:tblPrEx>
        <w:trPr>
          <w:trHeight w:val="1215" w:hRule="atLeast"/>
          <w:jc w:val="center"/>
        </w:trPr>
        <w:tc>
          <w:tcPr>
            <w:tcW w:w="15140" w:type="dxa"/>
            <w:gridSpan w:val="3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074"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9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6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17" w:type="dxa"/>
            <w:gridSpan w:val="7"/>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94" w:type="dxa"/>
            <w:tcBorders>
              <w:top w:val="nil"/>
              <w:left w:val="nil"/>
              <w:bottom w:val="nil"/>
              <w:right w:val="nil"/>
            </w:tcBorders>
            <w:vAlign w:val="bottom"/>
          </w:tcPr>
          <w:p>
            <w:pPr>
              <w:widowControl/>
              <w:jc w:val="center"/>
              <w:rPr>
                <w:rFonts w:ascii="宋体" w:hAnsi="宋体" w:cs="Arial"/>
                <w:color w:val="000000"/>
                <w:kern w:val="0"/>
                <w:sz w:val="24"/>
              </w:rPr>
            </w:pPr>
          </w:p>
        </w:tc>
        <w:tc>
          <w:tcPr>
            <w:tcW w:w="86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353"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2018年度预算数</w:t>
            </w:r>
          </w:p>
        </w:tc>
        <w:tc>
          <w:tcPr>
            <w:tcW w:w="7787" w:type="dxa"/>
            <w:gridSpan w:val="15"/>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2018年度决算数</w:t>
            </w:r>
          </w:p>
        </w:tc>
      </w:tr>
      <w:tr>
        <w:tblPrEx>
          <w:tblLayout w:type="fixed"/>
          <w:tblCellMar>
            <w:top w:w="0" w:type="dxa"/>
            <w:left w:w="108" w:type="dxa"/>
            <w:bottom w:w="0" w:type="dxa"/>
            <w:right w:w="108" w:type="dxa"/>
          </w:tblCellMar>
        </w:tblPrEx>
        <w:trPr>
          <w:trHeight w:val="570" w:hRule="atLeast"/>
          <w:jc w:val="center"/>
        </w:trPr>
        <w:tc>
          <w:tcPr>
            <w:tcW w:w="74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0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93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8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0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3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4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9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30"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8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4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09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930"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29078</w:t>
            </w:r>
          </w:p>
        </w:tc>
        <w:tc>
          <w:tcPr>
            <w:tcW w:w="1181" w:type="dxa"/>
            <w:gridSpan w:val="3"/>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29078</w:t>
            </w:r>
          </w:p>
        </w:tc>
        <w:tc>
          <w:tcPr>
            <w:tcW w:w="756"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776" w:type="dxa"/>
            <w:gridSpan w:val="3"/>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320"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08" w:hRule="atLeast"/>
          <w:jc w:val="center"/>
        </w:trPr>
        <w:tc>
          <w:tcPr>
            <w:tcW w:w="15140" w:type="dxa"/>
            <w:gridSpan w:val="3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注：2018年度预算数为“三公”经费年初预算数，决算数是包括当年财政拨款预算和以前年度结转结余资金安排的实际支出，数据取自CS05表。</w:t>
            </w:r>
          </w:p>
        </w:tc>
      </w:tr>
      <w:tr>
        <w:tblPrEx>
          <w:tblLayout w:type="fixed"/>
          <w:tblCellMar>
            <w:top w:w="0" w:type="dxa"/>
            <w:left w:w="108" w:type="dxa"/>
            <w:bottom w:w="0" w:type="dxa"/>
            <w:right w:w="108" w:type="dxa"/>
          </w:tblCellMar>
        </w:tblPrEx>
        <w:trPr>
          <w:gridAfter w:val="1"/>
          <w:wAfter w:w="173" w:type="dxa"/>
          <w:trHeight w:val="648" w:hRule="atLeast"/>
          <w:jc w:val="center"/>
        </w:trPr>
        <w:tc>
          <w:tcPr>
            <w:tcW w:w="14967" w:type="dxa"/>
            <w:gridSpan w:val="30"/>
            <w:vMerge w:val="restart"/>
            <w:tcBorders>
              <w:top w:val="nil"/>
              <w:left w:val="nil"/>
              <w:bottom w:val="nil"/>
              <w:right w:val="nil"/>
            </w:tcBorders>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 xml:space="preserve">    政府性基金预算财政拨款收入支出决算表</w:t>
            </w:r>
          </w:p>
        </w:tc>
      </w:tr>
      <w:tr>
        <w:tblPrEx>
          <w:tblLayout w:type="fixed"/>
          <w:tblCellMar>
            <w:top w:w="0" w:type="dxa"/>
            <w:left w:w="108" w:type="dxa"/>
            <w:bottom w:w="0" w:type="dxa"/>
            <w:right w:w="108" w:type="dxa"/>
          </w:tblCellMar>
        </w:tblPrEx>
        <w:trPr>
          <w:gridAfter w:val="1"/>
          <w:wAfter w:w="173" w:type="dxa"/>
          <w:trHeight w:val="648" w:hRule="atLeast"/>
          <w:jc w:val="center"/>
        </w:trPr>
        <w:tc>
          <w:tcPr>
            <w:tcW w:w="14967" w:type="dxa"/>
            <w:gridSpan w:val="3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gridAfter w:val="1"/>
          <w:wAfter w:w="173" w:type="dxa"/>
          <w:trHeight w:val="375" w:hRule="atLeast"/>
          <w:jc w:val="center"/>
        </w:trPr>
        <w:tc>
          <w:tcPr>
            <w:tcW w:w="36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988"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22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3363" w:type="dxa"/>
            <w:gridSpan w:val="5"/>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gridAfter w:val="1"/>
          <w:wAfter w:w="173" w:type="dxa"/>
          <w:trHeight w:val="300" w:hRule="atLeast"/>
          <w:jc w:val="center"/>
        </w:trPr>
        <w:tc>
          <w:tcPr>
            <w:tcW w:w="2832" w:type="dxa"/>
            <w:gridSpan w:val="9"/>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988"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22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3363" w:type="dxa"/>
            <w:gridSpan w:val="5"/>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2832"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5730"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3363"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gridAfter w:val="1"/>
          <w:wAfter w:w="173" w:type="dxa"/>
          <w:trHeight w:val="312" w:hRule="atLeast"/>
          <w:jc w:val="center"/>
        </w:trPr>
        <w:tc>
          <w:tcPr>
            <w:tcW w:w="1296"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988"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12" w:hRule="atLeast"/>
          <w:jc w:val="center"/>
        </w:trPr>
        <w:tc>
          <w:tcPr>
            <w:tcW w:w="12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8"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12" w:hRule="atLeast"/>
          <w:jc w:val="center"/>
        </w:trPr>
        <w:tc>
          <w:tcPr>
            <w:tcW w:w="12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8"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2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73" w:type="dxa"/>
          <w:trHeight w:val="308" w:hRule="atLeast"/>
          <w:jc w:val="center"/>
        </w:trPr>
        <w:tc>
          <w:tcPr>
            <w:tcW w:w="36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988"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21"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363"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3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988"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2221" w:type="dxa"/>
            <w:gridSpan w:val="4"/>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3363"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308" w:hRule="atLeast"/>
          <w:jc w:val="center"/>
        </w:trPr>
        <w:tc>
          <w:tcPr>
            <w:tcW w:w="129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63"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73" w:type="dxa"/>
          <w:trHeight w:val="615" w:hRule="atLeast"/>
          <w:jc w:val="center"/>
        </w:trPr>
        <w:tc>
          <w:tcPr>
            <w:tcW w:w="14967" w:type="dxa"/>
            <w:gridSpan w:val="30"/>
            <w:tcBorders>
              <w:top w:val="single" w:color="auto" w:sz="4" w:space="0"/>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2053B"/>
    <w:rsid w:val="11EC1220"/>
    <w:rsid w:val="59A205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2019-09-04T02:49:00Z</dcterms:created>
  <dc:creator>兴庆区民族宗教事务局收文员</dc:creator>
  <cp:lastModifiedBy>兴庆区民族宗教事务局收文员</cp:lastModifiedBy>
  <dcterms:modified xsi:type="dcterms:W3CDTF">2019-09-04T02:57:03Z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