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right="0" w:firstLine="0" w:firstLineChars="0"/>
        <w:jc w:val="both"/>
        <w:textAlignment w:val="auto"/>
        <w:outlineLvl w:val="9"/>
        <w:rPr>
          <w:rFonts w:hint="default" w:ascii="Times New Roman" w:eastAsia="仿宋_GB2312"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right="0" w:firstLine="0" w:firstLineChars="0"/>
        <w:jc w:val="both"/>
        <w:textAlignment w:val="auto"/>
        <w:outlineLvl w:val="9"/>
        <w:rPr>
          <w:rFonts w:cs="黑体"/>
          <w:color w:val="auto"/>
          <w:szCs w:val="21"/>
        </w:rPr>
      </w:pPr>
    </w:p>
    <w:p>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0" w:firstLineChars="0"/>
        <w:jc w:val="both"/>
        <w:textAlignment w:val="auto"/>
        <w:outlineLvl w:val="9"/>
      </w:pPr>
    </w:p>
    <w:p>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0" w:firstLineChars="0"/>
        <w:jc w:val="both"/>
        <w:textAlignment w:val="auto"/>
        <w:outlineLvl w:val="9"/>
      </w:pPr>
    </w:p>
    <w:p>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0" w:firstLineChars="0"/>
        <w:jc w:val="both"/>
        <w:textAlignment w:val="auto"/>
        <w:outlineLvl w:val="9"/>
      </w:pPr>
    </w:p>
    <w:p>
      <w:pPr>
        <w:pStyle w:val="10"/>
        <w:keepNext w:val="0"/>
        <w:keepLines w:val="0"/>
        <w:pageBreakBefore w:val="0"/>
        <w:widowControl w:val="0"/>
        <w:kinsoku/>
        <w:wordWrap/>
        <w:overflowPunct/>
        <w:topLinePunct w:val="0"/>
        <w:autoSpaceDE/>
        <w:autoSpaceDN/>
        <w:bidi w:val="0"/>
        <w:adjustRightInd/>
        <w:snapToGrid/>
        <w:spacing w:beforeAutospacing="0" w:after="0" w:line="580" w:lineRule="exact"/>
        <w:ind w:left="0" w:leftChars="0" w:right="0" w:firstLine="0" w:firstLineChars="0"/>
        <w:jc w:val="both"/>
        <w:textAlignment w:val="auto"/>
        <w:outlineLvl w:val="9"/>
      </w:pPr>
    </w:p>
    <w:p>
      <w:pPr>
        <w:pStyle w:val="10"/>
        <w:keepNext w:val="0"/>
        <w:keepLines w:val="0"/>
        <w:pageBreakBefore w:val="0"/>
        <w:widowControl w:val="0"/>
        <w:kinsoku/>
        <w:wordWrap/>
        <w:overflowPunct/>
        <w:topLinePunct w:val="0"/>
        <w:autoSpaceDE/>
        <w:autoSpaceDN/>
        <w:bidi w:val="0"/>
        <w:adjustRightInd/>
        <w:snapToGrid/>
        <w:spacing w:beforeAutospacing="0" w:after="0" w:line="450" w:lineRule="exact"/>
        <w:ind w:left="0" w:leftChars="0" w:right="0" w:firstLine="0" w:firstLineChars="0"/>
        <w:jc w:val="both"/>
        <w:textAlignment w:val="auto"/>
        <w:outlineLvl w:val="9"/>
      </w:pPr>
    </w:p>
    <w:p>
      <w:pPr>
        <w:pStyle w:val="10"/>
        <w:keepNext w:val="0"/>
        <w:keepLines w:val="0"/>
        <w:pageBreakBefore w:val="0"/>
        <w:widowControl w:val="0"/>
        <w:kinsoku/>
        <w:wordWrap/>
        <w:overflowPunct/>
        <w:topLinePunct w:val="0"/>
        <w:autoSpaceDE/>
        <w:autoSpaceDN/>
        <w:bidi w:val="0"/>
        <w:adjustRightInd/>
        <w:snapToGrid/>
        <w:spacing w:beforeAutospacing="0" w:after="0" w:line="450" w:lineRule="exact"/>
        <w:ind w:left="0" w:leftChars="0" w:right="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160" w:firstLineChars="50"/>
        <w:jc w:val="center"/>
        <w:textAlignment w:val="auto"/>
        <w:outlineLvl w:val="9"/>
        <w:rPr>
          <w:rFonts w:hint="eastAsia" w:ascii="仿宋_GB2312" w:hAnsi="仿宋" w:eastAsia="仿宋_GB2312" w:cs="黑体"/>
          <w:color w:val="auto"/>
          <w:sz w:val="32"/>
          <w:szCs w:val="32"/>
        </w:rPr>
      </w:pPr>
      <w:r>
        <w:rPr>
          <w:rFonts w:hint="eastAsia" w:ascii="仿宋_GB2312" w:hAnsi="仿宋" w:eastAsia="仿宋_GB2312" w:cs="黑体"/>
          <w:color w:val="auto"/>
          <w:sz w:val="32"/>
          <w:szCs w:val="32"/>
        </w:rPr>
        <w:t>银市监兴</w:t>
      </w:r>
      <w:r>
        <w:rPr>
          <w:rFonts w:hint="eastAsia" w:ascii="仿宋_GB2312" w:hAnsi="仿宋" w:eastAsia="仿宋_GB2312" w:cs="黑体"/>
          <w:color w:val="auto"/>
          <w:sz w:val="32"/>
          <w:szCs w:val="32"/>
          <w:lang w:eastAsia="zh-CN"/>
        </w:rPr>
        <w:t>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42</w:t>
      </w:r>
      <w:r>
        <w:rPr>
          <w:rFonts w:hint="eastAsia" w:ascii="仿宋_GB2312" w:hAnsi="仿宋" w:eastAsia="仿宋_GB2312" w:cs="黑体"/>
          <w:color w:val="auto"/>
          <w:sz w:val="32"/>
          <w:szCs w:val="32"/>
        </w:rPr>
        <w:t>号</w:t>
      </w:r>
    </w:p>
    <w:p>
      <w:pPr>
        <w:pStyle w:val="10"/>
        <w:keepNext w:val="0"/>
        <w:keepLines w:val="0"/>
        <w:pageBreakBefore w:val="0"/>
        <w:widowControl w:val="0"/>
        <w:kinsoku/>
        <w:wordWrap/>
        <w:overflowPunct/>
        <w:topLinePunct w:val="0"/>
        <w:autoSpaceDE/>
        <w:autoSpaceDN/>
        <w:bidi w:val="0"/>
        <w:adjustRightInd/>
        <w:snapToGrid/>
        <w:spacing w:after="0" w:line="58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52"/>
          <w:lang w:eastAsia="zh-CN"/>
        </w:rPr>
      </w:pPr>
      <w:bookmarkStart w:id="0" w:name="_GoBack"/>
      <w:r>
        <w:rPr>
          <w:rFonts w:hint="eastAsia" w:ascii="方正小标宋简体" w:hAnsi="方正小标宋简体" w:eastAsia="方正小标宋简体" w:cs="方正小标宋简体"/>
          <w:b w:val="0"/>
          <w:bCs w:val="0"/>
          <w:sz w:val="44"/>
          <w:szCs w:val="52"/>
          <w:lang w:eastAsia="zh-CN"/>
        </w:rPr>
        <w:t>银川市市场监督管理局兴庆区分局关于印发《开展健身房格式合同条款侵害消费者合法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8"/>
          <w:szCs w:val="56"/>
          <w:lang w:eastAsia="zh-CN"/>
        </w:rPr>
      </w:pPr>
      <w:r>
        <w:rPr>
          <w:rFonts w:hint="eastAsia" w:ascii="方正小标宋简体" w:hAnsi="方正小标宋简体" w:eastAsia="方正小标宋简体" w:cs="方正小标宋简体"/>
          <w:b w:val="0"/>
          <w:bCs w:val="0"/>
          <w:sz w:val="44"/>
          <w:szCs w:val="52"/>
          <w:lang w:eastAsia="zh-CN"/>
        </w:rPr>
        <w:t>权益专项检查实施方案》的通知</w:t>
      </w:r>
    </w:p>
    <w:bookmarkEnd w:id="0"/>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各市场监管所：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根据《银川市市场监督管理局关于开展健身房格式合同条款侵害消费者合法权益专项检查的通知》要求，现将</w:t>
      </w:r>
      <w:r>
        <w:rPr>
          <w:rFonts w:hint="eastAsia" w:ascii="仿宋_GB2312" w:hAnsi="仿宋_GB2312" w:cs="仿宋_GB2312"/>
          <w:b w:val="0"/>
          <w:bCs w:val="0"/>
          <w:sz w:val="32"/>
          <w:szCs w:val="32"/>
          <w:lang w:eastAsia="zh-CN"/>
        </w:rPr>
        <w:t>《银川市市场监督管理局兴庆区分局</w:t>
      </w:r>
      <w:r>
        <w:rPr>
          <w:rFonts w:hint="eastAsia" w:ascii="仿宋_GB2312" w:hAnsi="仿宋_GB2312" w:eastAsia="仿宋_GB2312" w:cs="仿宋_GB2312"/>
          <w:b w:val="0"/>
          <w:bCs w:val="0"/>
          <w:sz w:val="32"/>
          <w:szCs w:val="32"/>
          <w:lang w:eastAsia="zh-CN"/>
        </w:rPr>
        <w:t>开展健身房格式合同条款侵害消费者合法权益专项检查的实施方案</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印发你们，望遵照执行。</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eastAsia="zh-CN"/>
        </w:rPr>
        <w:t>附件：银川市市场监督管理局兴庆区分局开展健身房格式合同条款侵害消费者合法权益专项检查的实施方案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银川市市场监督管理局兴庆区分局</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方正小标宋简体" w:hAnsi="方正小标宋简体" w:eastAsia="方正小标宋简体" w:cs="方正小标宋简体"/>
          <w:b w:val="0"/>
          <w:bCs w:val="0"/>
          <w:sz w:val="44"/>
          <w:szCs w:val="44"/>
          <w:lang w:eastAsia="zh-CN"/>
        </w:rPr>
        <w:sectPr>
          <w:headerReference r:id="rId3" w:type="default"/>
          <w:footerReference r:id="rId4" w:type="default"/>
          <w:pgSz w:w="11906" w:h="16838"/>
          <w:pgMar w:top="1417" w:right="1474" w:bottom="1134" w:left="1474" w:header="851" w:footer="850" w:gutter="0"/>
          <w:pgNumType w:fmt="numberInDash" w:start="1"/>
          <w:cols w:space="720" w:num="1"/>
          <w:docGrid w:type="lines" w:linePitch="312" w:charSpace="0"/>
        </w:sectPr>
      </w:pPr>
      <w:r>
        <w:rPr>
          <w:rFonts w:hint="eastAsia" w:ascii="仿宋_GB2312" w:hAnsi="仿宋_GB2312" w:eastAsia="仿宋_GB2312" w:cs="仿宋_GB2312"/>
          <w:b w:val="0"/>
          <w:bCs w:val="0"/>
          <w:sz w:val="32"/>
          <w:szCs w:val="32"/>
          <w:lang w:val="en-US" w:eastAsia="zh-CN"/>
        </w:rPr>
        <w:t>2021年9月1</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银川市市场监督管理局兴庆区分局开展健身房格式合同条款侵害消费者合法权益专项检查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4"/>
          <w:szCs w:val="44"/>
          <w:lang w:eastAsia="zh-CN"/>
        </w:rPr>
        <w:t>的实施方案</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b w:val="0"/>
          <w:bCs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贯彻落实《银川市市场监督管理局关于开展健身房格式合同条款侵害消费者合法权益专项检查的通知》文件精神，加大行政执法力度，认真组织清理整顿健身行业经营者利用不公平格式条款侵害消费者合法益行为，确实维护消费者合法权益。现将实施方案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检查重点内容</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依据《民法典》合同篇、《合同违法行为监督处理办法》、《消费者权益保护法》、《侵害消费者权益行为处罚办法》等相关法律法规，重点检查：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是否存在利用合同格式条款免除经营者责任、加重消费者责任、排除消费者权利的行为；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是否存在未按照事先约定或承诺，履行相应义务的行为；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是否存在以格式条款、通知、声明、店堂告示等方式,作出排除或者限制消费者权利,减轻、免除经营者责任或者加重消费者责任的行为。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专项检查时间</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即日起至</w:t>
      </w:r>
      <w:r>
        <w:rPr>
          <w:rFonts w:hint="eastAsia" w:ascii="仿宋_GB2312" w:hAnsi="仿宋_GB2312" w:eastAsia="仿宋_GB2312" w:cs="仿宋_GB2312"/>
          <w:sz w:val="32"/>
          <w:szCs w:val="32"/>
          <w:lang w:val="en-US" w:eastAsia="zh-CN"/>
        </w:rPr>
        <w:t>2021年9月29日开展专项集中检查。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三、检查组织方式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实行辖区管理，由各监督所自行组织</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lang w:val="en-US" w:eastAsia="zh-CN"/>
        </w:rPr>
        <w:t>梳理，详细登记辖区</w:t>
      </w:r>
      <w:r>
        <w:rPr>
          <w:rFonts w:hint="eastAsia" w:ascii="仿宋_GB2312" w:hAnsi="仿宋_GB2312" w:eastAsia="仿宋_GB2312" w:cs="仿宋_GB2312"/>
          <w:b w:val="0"/>
          <w:bCs w:val="0"/>
          <w:sz w:val="32"/>
          <w:szCs w:val="32"/>
          <w:lang w:eastAsia="zh-CN"/>
        </w:rPr>
        <w:t>健身行业信息和经营情况。认真填写《银川市市场监督管理局健身房格式合同条款侵害消费者合法权益专项检查统计表》。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四、检查工作要求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（一）提高认识，紧密组织</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eastAsia="zh-CN"/>
        </w:rPr>
        <w:t>要分析目前行业监管形势，充分认识开展此次专项检查的重要性，做到思想认识、组织领导和工作落实三个到位，以高度的社会责任感和现实紧迫感，扎实开展专项检查。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（二）强化措施</w:t>
      </w:r>
      <w:r>
        <w:rPr>
          <w:rFonts w:hint="eastAsia" w:ascii="楷体_GB2312" w:hAnsi="楷体_GB2312" w:eastAsia="楷体_GB2312" w:cs="楷体_GB2312"/>
          <w:b/>
          <w:bCs/>
          <w:sz w:val="32"/>
          <w:szCs w:val="32"/>
          <w:lang w:val="en-US" w:eastAsia="zh-CN"/>
        </w:rPr>
        <w:t>，违法必究。</w:t>
      </w:r>
      <w:r>
        <w:rPr>
          <w:rFonts w:hint="eastAsia" w:ascii="仿宋_GB2312" w:hAnsi="仿宋_GB2312" w:eastAsia="仿宋_GB2312" w:cs="仿宋_GB2312"/>
          <w:b w:val="0"/>
          <w:bCs w:val="0"/>
          <w:sz w:val="32"/>
          <w:szCs w:val="32"/>
          <w:lang w:val="en-US" w:eastAsia="zh-CN"/>
        </w:rPr>
        <w:t>对行业经营者要</w:t>
      </w:r>
      <w:r>
        <w:rPr>
          <w:rFonts w:hint="eastAsia" w:ascii="仿宋_GB2312" w:hAnsi="仿宋_GB2312" w:eastAsia="仿宋_GB2312" w:cs="仿宋_GB2312"/>
          <w:b w:val="0"/>
          <w:bCs w:val="0"/>
          <w:sz w:val="32"/>
          <w:szCs w:val="32"/>
          <w:lang w:eastAsia="zh-CN"/>
        </w:rPr>
        <w:t>逐一进行检查登记，</w:t>
      </w:r>
      <w:r>
        <w:rPr>
          <w:rFonts w:hint="eastAsia" w:ascii="仿宋_GB2312" w:hAnsi="仿宋_GB2312" w:eastAsia="仿宋_GB2312" w:cs="仿宋_GB2312"/>
          <w:sz w:val="32"/>
          <w:szCs w:val="32"/>
          <w:lang w:eastAsia="zh-CN"/>
        </w:rPr>
        <w:t>对涉及违法违规的要依法进行查处。通过规范签约履约行为，查处一批典型案例，维护消费者的知情权、自主选择权和公平交易权，降低违法行为发生率。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（三）做好信息报送</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eastAsia="zh-CN"/>
        </w:rPr>
        <w:t>各市场监管所要对辖区内所有健身房进行排查，建立工作台账，详细记录合同格式条款检查记录情况</w:t>
      </w:r>
      <w:r>
        <w:rPr>
          <w:rFonts w:hint="eastAsia" w:ascii="仿宋_GB2312" w:hAnsi="仿宋_GB2312" w:eastAsia="仿宋_GB2312" w:cs="仿宋_GB2312"/>
          <w:sz w:val="32"/>
          <w:szCs w:val="32"/>
          <w:lang w:val="en-US" w:eastAsia="zh-CN"/>
        </w:rPr>
        <w:t>。9月29日</w:t>
      </w:r>
      <w:r>
        <w:rPr>
          <w:rFonts w:hint="eastAsia" w:ascii="仿宋_GB2312" w:hAnsi="仿宋_GB2312" w:eastAsia="仿宋_GB2312" w:cs="仿宋_GB2312"/>
          <w:sz w:val="32"/>
          <w:szCs w:val="32"/>
          <w:highlight w:val="none"/>
          <w:lang w:val="en-US" w:eastAsia="zh-CN"/>
        </w:rPr>
        <w:t>16时</w:t>
      </w:r>
      <w:r>
        <w:rPr>
          <w:rFonts w:hint="eastAsia" w:ascii="仿宋_GB2312" w:hAnsi="仿宋_GB2312" w:eastAsia="仿宋_GB2312" w:cs="仿宋_GB2312"/>
          <w:sz w:val="32"/>
          <w:szCs w:val="32"/>
          <w:lang w:val="en-US" w:eastAsia="zh-CN"/>
        </w:rPr>
        <w:t>前，将专项检查工作总结和专项检查统计表纸质版、电子版报送分局网监科。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联系人：马琪</w:t>
      </w:r>
      <w:r>
        <w:rPr>
          <w:rFonts w:hint="eastAsia" w:ascii="仿宋_GB2312" w:hAnsi="仿宋_GB2312" w:eastAsia="仿宋_GB2312" w:cs="仿宋_GB2312"/>
          <w:sz w:val="32"/>
          <w:szCs w:val="32"/>
          <w:lang w:val="en-US" w:eastAsia="zh-CN"/>
        </w:rPr>
        <w:t xml:space="preserve">  张革      </w:t>
      </w:r>
      <w:r>
        <w:rPr>
          <w:rFonts w:hint="eastAsia" w:ascii="仿宋_GB2312" w:hAnsi="仿宋_GB2312" w:eastAsia="仿宋_GB2312" w:cs="仿宋_GB2312"/>
          <w:sz w:val="32"/>
          <w:szCs w:val="32"/>
          <w:lang w:eastAsia="zh-CN"/>
        </w:rPr>
        <w:t>联系电话：41</w:t>
      </w:r>
      <w:r>
        <w:rPr>
          <w:rFonts w:hint="eastAsia" w:ascii="仿宋_GB2312" w:hAnsi="仿宋_GB2312" w:eastAsia="仿宋_GB2312" w:cs="仿宋_GB2312"/>
          <w:sz w:val="32"/>
          <w:szCs w:val="32"/>
          <w:lang w:val="en-US" w:eastAsia="zh-CN"/>
        </w:rPr>
        <w:t>10315</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i w:val="0"/>
          <w:color w:val="444444"/>
          <w:sz w:val="32"/>
          <w:szCs w:val="32"/>
          <w:lang w:val="en-US" w:eastAsia="zh-CN"/>
        </w:rPr>
      </w:pP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i w:val="0"/>
          <w:color w:val="444444"/>
          <w:sz w:val="32"/>
          <w:szCs w:val="32"/>
          <w:lang w:val="en-US" w:eastAsia="zh-CN"/>
        </w:rPr>
        <w:t>xqfjwjk@163.com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附件：银川市市场监督管理局健身房格式合同条款侵害消费者合法权益专项检查统计表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sectPr>
          <w:footerReference r:id="rId5" w:type="default"/>
          <w:pgSz w:w="11906" w:h="16838"/>
          <w:pgMar w:top="1361" w:right="1474" w:bottom="1247" w:left="1474" w:header="851" w:footer="680" w:gutter="0"/>
          <w:pgNumType w:fmt="numberInDash" w:start="2"/>
          <w:cols w:space="720"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银川市市场监督管理局健身房格式合同条款侵害消费者合法权益专项</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检查统计表</w:t>
      </w: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                    填报人：                   填报时间：  年  月  日</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26"/>
        <w:gridCol w:w="2265"/>
        <w:gridCol w:w="1235"/>
        <w:gridCol w:w="1353"/>
        <w:gridCol w:w="1250"/>
        <w:gridCol w:w="1485"/>
        <w:gridCol w:w="1126"/>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9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序号</w:t>
            </w:r>
          </w:p>
        </w:tc>
        <w:tc>
          <w:tcPr>
            <w:tcW w:w="1926" w:type="dxa"/>
            <w:vMerge w:val="restart"/>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被检查单位</w:t>
            </w:r>
          </w:p>
        </w:tc>
        <w:tc>
          <w:tcPr>
            <w:tcW w:w="226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经营地址</w:t>
            </w:r>
          </w:p>
        </w:tc>
        <w:tc>
          <w:tcPr>
            <w:tcW w:w="6449" w:type="dxa"/>
            <w:gridSpan w:val="5"/>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检查情况</w:t>
            </w:r>
          </w:p>
        </w:tc>
        <w:tc>
          <w:tcPr>
            <w:tcW w:w="141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检查人员</w:t>
            </w:r>
          </w:p>
        </w:tc>
        <w:tc>
          <w:tcPr>
            <w:tcW w:w="141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9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c>
          <w:tcPr>
            <w:tcW w:w="192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c>
          <w:tcPr>
            <w:tcW w:w="226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c>
          <w:tcPr>
            <w:tcW w:w="123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4"/>
                <w:szCs w:val="24"/>
                <w:lang w:eastAsia="zh-CN"/>
              </w:rPr>
              <w:t>是否存在利用合同格式条款免除经营者责任的行为</w:t>
            </w:r>
          </w:p>
        </w:tc>
        <w:tc>
          <w:tcPr>
            <w:tcW w:w="1353"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4"/>
                <w:szCs w:val="24"/>
                <w:lang w:eastAsia="zh-CN"/>
              </w:rPr>
              <w:t>是否存在加重消费者责任的行为</w:t>
            </w:r>
          </w:p>
        </w:tc>
        <w:tc>
          <w:tcPr>
            <w:tcW w:w="1250"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4"/>
                <w:szCs w:val="24"/>
                <w:lang w:eastAsia="zh-CN"/>
              </w:rPr>
              <w:t>是否存在排除消费者权利的行为</w:t>
            </w: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是否存在未按照事先约定或承诺，履行相应义务的行为</w:t>
            </w:r>
          </w:p>
        </w:tc>
        <w:tc>
          <w:tcPr>
            <w:tcW w:w="1126"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其他侵害消费者权益行为</w:t>
            </w:r>
          </w:p>
        </w:tc>
        <w:tc>
          <w:tcPr>
            <w:tcW w:w="141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9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9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226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3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50"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lang w:val="en-US" w:eastAsia="zh-CN"/>
              </w:rPr>
            </w:pPr>
          </w:p>
        </w:tc>
        <w:tc>
          <w:tcPr>
            <w:tcW w:w="11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9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9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226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3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50"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1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9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9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226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3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50"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1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9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9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226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3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353"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250"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85"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126"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c>
          <w:tcPr>
            <w:tcW w:w="1418" w:type="dxa"/>
            <w:vAlign w:val="center"/>
          </w:tcPr>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vertAlign w:val="baseline"/>
                <w:lang w:val="en-US" w:eastAsia="zh-CN"/>
              </w:rPr>
            </w:pPr>
          </w:p>
        </w:tc>
      </w:tr>
    </w:tbl>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sectPr>
          <w:footerReference r:id="rId6" w:type="default"/>
          <w:pgSz w:w="16838" w:h="11906" w:orient="landscape"/>
          <w:pgMar w:top="1474" w:right="1701" w:bottom="1474" w:left="1701" w:header="851" w:footer="850" w:gutter="0"/>
          <w:pgNumType w:fmt="numberInDash" w:start="4"/>
          <w:cols w:space="720" w:num="1"/>
          <w:docGrid w:type="lines" w:linePitch="312" w:charSpace="0"/>
        </w:sect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0"/>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widowControl/>
        <w:pBdr>
          <w:top w:val="single" w:color="auto" w:sz="6" w:space="0"/>
          <w:bottom w:val="single" w:color="auto" w:sz="6" w:space="1"/>
        </w:pBdr>
        <w:spacing w:line="500" w:lineRule="exact"/>
        <w:ind w:firstLine="280" w:firstLineChars="100"/>
        <w:jc w:val="left"/>
        <w:rPr>
          <w:rFonts w:hint="eastAsia" w:ascii="仿宋_GB2312" w:hAnsi="仿宋_GB2312" w:eastAsia="仿宋_GB2312" w:cs="仿宋_GB2312"/>
          <w:spacing w:val="0"/>
          <w:sz w:val="30"/>
          <w:szCs w:val="30"/>
          <w:lang w:val="en-US" w:eastAsia="zh-CN"/>
        </w:rPr>
      </w:pPr>
      <w:r>
        <w:rPr>
          <w:rFonts w:hint="eastAsia" w:ascii="仿宋_GB2312" w:eastAsia="仿宋_GB2312"/>
          <w:color w:val="auto"/>
          <w:kern w:val="0"/>
          <w:sz w:val="28"/>
          <w:szCs w:val="28"/>
        </w:rPr>
        <w:t xml:space="preserve">银川市市场监督管理局兴庆区分局     </w:t>
      </w:r>
      <w:r>
        <w:rPr>
          <w:rFonts w:hint="eastAsia" w:ascii="仿宋_GB2312"/>
          <w:color w:val="auto"/>
          <w:kern w:val="0"/>
          <w:sz w:val="28"/>
          <w:szCs w:val="28"/>
          <w:lang w:val="en-US" w:eastAsia="zh-CN"/>
        </w:rPr>
        <w:t xml:space="preserve">   </w:t>
      </w:r>
      <w:r>
        <w:rPr>
          <w:rFonts w:hint="eastAsia" w:ascii="仿宋_GB2312" w:eastAsia="仿宋_GB2312"/>
          <w:color w:val="auto"/>
          <w:kern w:val="0"/>
          <w:sz w:val="28"/>
          <w:szCs w:val="28"/>
          <w:lang w:val="en-US" w:eastAsia="zh-CN"/>
        </w:rPr>
        <w:t xml:space="preserve"> </w:t>
      </w:r>
      <w:r>
        <w:rPr>
          <w:rFonts w:hint="eastAsia" w:ascii="仿宋_GB2312"/>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val="en-US" w:eastAsia="zh-CN"/>
        </w:rPr>
        <w:t>21</w:t>
      </w:r>
      <w:r>
        <w:rPr>
          <w:rFonts w:hint="default" w:ascii="Times New Roman" w:hAnsi="Times New Roman" w:eastAsia="仿宋_GB2312" w:cs="Times New Roman"/>
          <w:color w:val="auto"/>
          <w:kern w:val="0"/>
          <w:sz w:val="28"/>
          <w:szCs w:val="28"/>
        </w:rPr>
        <w:t>年</w:t>
      </w:r>
      <w:r>
        <w:rPr>
          <w:rFonts w:hint="eastAsia" w:ascii="Times New Roman" w:hAnsi="Times New Roman" w:cs="Times New Roman"/>
          <w:color w:val="auto"/>
          <w:kern w:val="0"/>
          <w:sz w:val="28"/>
          <w:szCs w:val="28"/>
          <w:lang w:val="en-US" w:eastAsia="zh-CN"/>
        </w:rPr>
        <w:t>9</w:t>
      </w:r>
      <w:r>
        <w:rPr>
          <w:rFonts w:hint="default" w:ascii="Times New Roman" w:hAnsi="Times New Roman" w:eastAsia="仿宋_GB2312" w:cs="Times New Roman"/>
          <w:color w:val="auto"/>
          <w:kern w:val="0"/>
          <w:sz w:val="28"/>
          <w:szCs w:val="28"/>
        </w:rPr>
        <w:t>月</w:t>
      </w:r>
      <w:r>
        <w:rPr>
          <w:rFonts w:hint="eastAsia" w:ascii="Times New Roman" w:hAnsi="Times New Roman" w:cs="Times New Roman"/>
          <w:color w:val="auto"/>
          <w:kern w:val="0"/>
          <w:sz w:val="28"/>
          <w:szCs w:val="28"/>
          <w:lang w:val="en-US" w:eastAsia="zh-CN"/>
        </w:rPr>
        <w:t>13</w:t>
      </w:r>
      <w:r>
        <w:rPr>
          <w:rFonts w:hint="eastAsia" w:ascii="仿宋_GB2312" w:eastAsia="仿宋_GB2312"/>
          <w:color w:val="auto"/>
          <w:kern w:val="0"/>
          <w:sz w:val="28"/>
          <w:szCs w:val="28"/>
        </w:rPr>
        <w:t>日印发</w:t>
      </w:r>
    </w:p>
    <w:sectPr>
      <w:pgSz w:w="11906" w:h="16838"/>
      <w:pgMar w:top="1701" w:right="1474" w:bottom="1701" w:left="1474"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p>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p>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1920"/>
    <w:multiLevelType w:val="singleLevel"/>
    <w:tmpl w:val="613C1920"/>
    <w:lvl w:ilvl="0" w:tentative="0">
      <w:start w:val="1"/>
      <w:numFmt w:val="chineseCounting"/>
      <w:suff w:val="nothing"/>
      <w:lvlText w:val="%1、"/>
      <w:lvlJc w:val="left"/>
    </w:lvl>
  </w:abstractNum>
  <w:abstractNum w:abstractNumId="1">
    <w:nsid w:val="613C193C"/>
    <w:multiLevelType w:val="singleLevel"/>
    <w:tmpl w:val="613C193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5005"/>
    <w:rsid w:val="007A0C2C"/>
    <w:rsid w:val="00B03F6E"/>
    <w:rsid w:val="00D723D7"/>
    <w:rsid w:val="02517654"/>
    <w:rsid w:val="02F26FB2"/>
    <w:rsid w:val="030A0CB0"/>
    <w:rsid w:val="03362153"/>
    <w:rsid w:val="03636562"/>
    <w:rsid w:val="03F60A8E"/>
    <w:rsid w:val="055C1A9A"/>
    <w:rsid w:val="06072462"/>
    <w:rsid w:val="093C4A4E"/>
    <w:rsid w:val="0BDF4191"/>
    <w:rsid w:val="0C436EED"/>
    <w:rsid w:val="0CD566A9"/>
    <w:rsid w:val="0DEA6F26"/>
    <w:rsid w:val="0EF95E19"/>
    <w:rsid w:val="0F61125A"/>
    <w:rsid w:val="11174D04"/>
    <w:rsid w:val="11EB5872"/>
    <w:rsid w:val="129E3777"/>
    <w:rsid w:val="12EB6779"/>
    <w:rsid w:val="1316027C"/>
    <w:rsid w:val="13D91F13"/>
    <w:rsid w:val="145C629F"/>
    <w:rsid w:val="14676797"/>
    <w:rsid w:val="175060B8"/>
    <w:rsid w:val="17E511F2"/>
    <w:rsid w:val="17EA557A"/>
    <w:rsid w:val="196B46BB"/>
    <w:rsid w:val="1A441F09"/>
    <w:rsid w:val="1A457FBD"/>
    <w:rsid w:val="1AC50BA6"/>
    <w:rsid w:val="1B1A7006"/>
    <w:rsid w:val="1B613307"/>
    <w:rsid w:val="1B6C2483"/>
    <w:rsid w:val="1CF3552F"/>
    <w:rsid w:val="1D023004"/>
    <w:rsid w:val="1E5C26B1"/>
    <w:rsid w:val="1E7E7037"/>
    <w:rsid w:val="1EB166CE"/>
    <w:rsid w:val="21083809"/>
    <w:rsid w:val="21960970"/>
    <w:rsid w:val="22E9342A"/>
    <w:rsid w:val="23A87C47"/>
    <w:rsid w:val="23DA66DC"/>
    <w:rsid w:val="24FA6831"/>
    <w:rsid w:val="25360E35"/>
    <w:rsid w:val="25740AD6"/>
    <w:rsid w:val="25C25A00"/>
    <w:rsid w:val="26B24DA4"/>
    <w:rsid w:val="26D60077"/>
    <w:rsid w:val="28CD57D3"/>
    <w:rsid w:val="2986341F"/>
    <w:rsid w:val="2AD2200C"/>
    <w:rsid w:val="2BA127B0"/>
    <w:rsid w:val="2D1942F1"/>
    <w:rsid w:val="2D2B4AAC"/>
    <w:rsid w:val="2DCB61EB"/>
    <w:rsid w:val="2E672BA1"/>
    <w:rsid w:val="2F3E1225"/>
    <w:rsid w:val="2FCC18C8"/>
    <w:rsid w:val="30444088"/>
    <w:rsid w:val="319A5DF7"/>
    <w:rsid w:val="31AA0936"/>
    <w:rsid w:val="324F06BA"/>
    <w:rsid w:val="33620C84"/>
    <w:rsid w:val="37370092"/>
    <w:rsid w:val="37553593"/>
    <w:rsid w:val="37643E30"/>
    <w:rsid w:val="37952436"/>
    <w:rsid w:val="37CA2666"/>
    <w:rsid w:val="384C0B02"/>
    <w:rsid w:val="3ABF5005"/>
    <w:rsid w:val="3B2E4C20"/>
    <w:rsid w:val="3C510FCC"/>
    <w:rsid w:val="3C6B62E3"/>
    <w:rsid w:val="3CC535D2"/>
    <w:rsid w:val="3CD62D55"/>
    <w:rsid w:val="3D7F7735"/>
    <w:rsid w:val="3E6A6229"/>
    <w:rsid w:val="3E8F4CC2"/>
    <w:rsid w:val="3E9F232D"/>
    <w:rsid w:val="401A2A3F"/>
    <w:rsid w:val="41D665E6"/>
    <w:rsid w:val="41EA2988"/>
    <w:rsid w:val="4316482B"/>
    <w:rsid w:val="431D0803"/>
    <w:rsid w:val="43AA3D99"/>
    <w:rsid w:val="45496128"/>
    <w:rsid w:val="4555254D"/>
    <w:rsid w:val="48303437"/>
    <w:rsid w:val="49B60A7B"/>
    <w:rsid w:val="4A684365"/>
    <w:rsid w:val="4B217682"/>
    <w:rsid w:val="4BF446C3"/>
    <w:rsid w:val="4C8629AC"/>
    <w:rsid w:val="4CA748BE"/>
    <w:rsid w:val="4D3459E7"/>
    <w:rsid w:val="4EE34668"/>
    <w:rsid w:val="4F9C2C34"/>
    <w:rsid w:val="502B7DD1"/>
    <w:rsid w:val="504A0BDE"/>
    <w:rsid w:val="50A900DE"/>
    <w:rsid w:val="52C8461B"/>
    <w:rsid w:val="54DD7606"/>
    <w:rsid w:val="557B0593"/>
    <w:rsid w:val="55DF3E5B"/>
    <w:rsid w:val="55FC5A4D"/>
    <w:rsid w:val="560E2569"/>
    <w:rsid w:val="59327087"/>
    <w:rsid w:val="59A0612F"/>
    <w:rsid w:val="5B427EEB"/>
    <w:rsid w:val="6107431B"/>
    <w:rsid w:val="618235C7"/>
    <w:rsid w:val="635F1A1E"/>
    <w:rsid w:val="64053228"/>
    <w:rsid w:val="65BE0F93"/>
    <w:rsid w:val="66E82AC8"/>
    <w:rsid w:val="677A790D"/>
    <w:rsid w:val="67954D69"/>
    <w:rsid w:val="69C85A8F"/>
    <w:rsid w:val="6C2F0DE9"/>
    <w:rsid w:val="6D3F2DC7"/>
    <w:rsid w:val="6E7E6CF2"/>
    <w:rsid w:val="6F2F4B0C"/>
    <w:rsid w:val="6F6D2A0B"/>
    <w:rsid w:val="709A7E45"/>
    <w:rsid w:val="718F78B6"/>
    <w:rsid w:val="71A32E1C"/>
    <w:rsid w:val="72920205"/>
    <w:rsid w:val="72D61DA0"/>
    <w:rsid w:val="73EE6609"/>
    <w:rsid w:val="746138E3"/>
    <w:rsid w:val="74745239"/>
    <w:rsid w:val="7683218E"/>
    <w:rsid w:val="76D93419"/>
    <w:rsid w:val="780766D1"/>
    <w:rsid w:val="787B70B5"/>
    <w:rsid w:val="78F12094"/>
    <w:rsid w:val="795E225C"/>
    <w:rsid w:val="79A741D5"/>
    <w:rsid w:val="7A0654F6"/>
    <w:rsid w:val="7A4B6372"/>
    <w:rsid w:val="7E092BFA"/>
    <w:rsid w:val="7E0E73AC"/>
    <w:rsid w:val="7F783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9"/>
    <w:qFormat/>
    <w:uiPriority w:val="0"/>
    <w:pPr>
      <w:keepNext/>
      <w:keepLines/>
      <w:spacing w:before="340" w:beforeLines="0" w:after="330" w:afterLines="0" w:line="576" w:lineRule="auto"/>
      <w:outlineLvl w:val="0"/>
    </w:pPr>
    <w:rPr>
      <w:rFonts w:ascii="Calibri" w:hAnsi="Calibri"/>
      <w:b/>
      <w:bCs/>
      <w:kern w:val="44"/>
      <w:sz w:val="44"/>
      <w:szCs w:val="44"/>
    </w:rPr>
  </w:style>
  <w:style w:type="paragraph" w:styleId="4">
    <w:name w:val="heading 2"/>
    <w:basedOn w:val="1"/>
    <w:next w:val="1"/>
    <w:unhideWhenUsed/>
    <w:qFormat/>
    <w:uiPriority w:val="0"/>
    <w:pPr>
      <w:keepNext/>
      <w:keepLines/>
      <w:spacing w:line="360" w:lineRule="auto"/>
      <w:jc w:val="left"/>
      <w:outlineLvl w:val="1"/>
    </w:pPr>
    <w:rPr>
      <w:rFonts w:ascii="Cambria" w:hAnsi="Cambria" w:eastAsia="宋体" w:cs="Times New Roman"/>
      <w:b/>
      <w:bCs/>
      <w:sz w:val="30"/>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link w:val="19"/>
    <w:semiHidden/>
    <w:qFormat/>
    <w:uiPriority w:val="0"/>
    <w:rPr>
      <w:rFonts w:ascii="仿宋_GB2312" w:eastAsia="仿宋_GB2312"/>
      <w:b/>
      <w:sz w:val="32"/>
      <w:szCs w:val="32"/>
    </w:rPr>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style>
  <w:style w:type="paragraph" w:styleId="6">
    <w:name w:val="table of authorities"/>
    <w:basedOn w:val="1"/>
    <w:next w:val="1"/>
    <w:qFormat/>
    <w:uiPriority w:val="0"/>
    <w:pPr>
      <w:ind w:left="420" w:leftChars="200"/>
    </w:pPr>
  </w:style>
  <w:style w:type="paragraph" w:styleId="7">
    <w:name w:val="index 5"/>
    <w:basedOn w:val="1"/>
    <w:next w:val="1"/>
    <w:qFormat/>
    <w:uiPriority w:val="0"/>
    <w:pPr>
      <w:ind w:left="1680"/>
    </w:pPr>
  </w:style>
  <w:style w:type="paragraph" w:styleId="8">
    <w:name w:val="Body Text 3"/>
    <w:basedOn w:val="1"/>
    <w:next w:val="9"/>
    <w:qFormat/>
    <w:uiPriority w:val="0"/>
    <w:pPr>
      <w:jc w:val="center"/>
      <w:outlineLvl w:val="0"/>
    </w:pPr>
    <w:rPr>
      <w:rFonts w:ascii="楷体_GB2312"/>
      <w:sz w:val="21"/>
      <w:szCs w:val="20"/>
    </w:rPr>
  </w:style>
  <w:style w:type="paragraph" w:styleId="9">
    <w:name w:val="toc 8"/>
    <w:basedOn w:val="1"/>
    <w:next w:val="1"/>
    <w:qFormat/>
    <w:uiPriority w:val="0"/>
    <w:pPr>
      <w:spacing w:line="360" w:lineRule="auto"/>
      <w:ind w:left="2940" w:leftChars="1400" w:firstLine="480" w:firstLineChars="200"/>
    </w:pPr>
    <w:rPr>
      <w:rFonts w:ascii="宋体"/>
      <w:sz w:val="24"/>
      <w:szCs w:val="24"/>
    </w:rPr>
  </w:style>
  <w:style w:type="paragraph" w:styleId="10">
    <w:name w:val="Body Text"/>
    <w:basedOn w:val="1"/>
    <w:qFormat/>
    <w:uiPriority w:val="0"/>
    <w:pPr>
      <w:spacing w:after="120"/>
    </w:pPr>
  </w:style>
  <w:style w:type="paragraph" w:styleId="11">
    <w:name w:val="Body Text Indent"/>
    <w:basedOn w:val="1"/>
    <w:next w:val="8"/>
    <w:qFormat/>
    <w:uiPriority w:val="0"/>
    <w:pPr>
      <w:ind w:firstLine="6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Body Text First Indent 2"/>
    <w:basedOn w:val="11"/>
    <w:next w:val="1"/>
    <w:qFormat/>
    <w:uiPriority w:val="0"/>
    <w:pPr>
      <w:spacing w:after="120"/>
      <w:ind w:left="420" w:leftChars="200" w:firstLine="420" w:firstLineChars="200"/>
    </w:pPr>
    <w:rPr>
      <w:rFonts w:ascii="Calibri" w:hAnsi="Calibri" w:eastAsia="宋体" w:cs="Times New Roman"/>
      <w:sz w:val="21"/>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line="450" w:lineRule="atLeast"/>
      <w:ind w:left="0" w:right="0"/>
      <w:jc w:val="left"/>
    </w:pPr>
    <w:rPr>
      <w:rFonts w:ascii="Calibri" w:hAnsi="Calibri" w:eastAsia="宋体" w:cs="Times New Roman"/>
      <w:kern w:val="0"/>
      <w:sz w:val="24"/>
      <w:lang w:val="en-US" w:eastAsia="zh-CN"/>
    </w:rPr>
  </w:style>
  <w:style w:type="paragraph" w:customStyle="1" w:styleId="19">
    <w:name w:val="Char Char Char Char Char Char"/>
    <w:basedOn w:val="1"/>
    <w:link w:val="18"/>
    <w:qFormat/>
    <w:uiPriority w:val="0"/>
    <w:rPr>
      <w:rFonts w:ascii="仿宋_GB2312" w:eastAsia="仿宋_GB2312"/>
      <w:b/>
      <w:sz w:val="32"/>
      <w:szCs w:val="32"/>
    </w:rPr>
  </w:style>
  <w:style w:type="character" w:styleId="20">
    <w:name w:val="Strong"/>
    <w:basedOn w:val="18"/>
    <w:qFormat/>
    <w:uiPriority w:val="0"/>
    <w:rPr>
      <w:rFonts w:ascii="Calibri" w:hAnsi="Calibri" w:eastAsia="宋体" w:cs="Times New Roman"/>
    </w:rPr>
  </w:style>
  <w:style w:type="character" w:styleId="21">
    <w:name w:val="page number"/>
    <w:basedOn w:val="18"/>
    <w:qFormat/>
    <w:uiPriority w:val="0"/>
  </w:style>
  <w:style w:type="character" w:styleId="22">
    <w:name w:val="Hyperlink"/>
    <w:basedOn w:val="18"/>
    <w:qFormat/>
    <w:uiPriority w:val="0"/>
    <w:rPr>
      <w:color w:val="0000FF"/>
      <w:u w:val="single"/>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NormalIndent"/>
    <w:basedOn w:val="1"/>
    <w:qFormat/>
    <w:uiPriority w:val="0"/>
    <w:pPr>
      <w:spacing w:line="240" w:lineRule="auto"/>
      <w:ind w:firstLine="200" w:firstLineChars="200"/>
      <w:jc w:val="both"/>
      <w:textAlignment w:val="baseline"/>
    </w:pPr>
  </w:style>
  <w:style w:type="paragraph" w:customStyle="1" w:styleId="26">
    <w:name w:val="无间隔1"/>
    <w:qFormat/>
    <w:uiPriority w:val="0"/>
    <w:pPr>
      <w:widowControl w:val="0"/>
      <w:ind w:firstLine="200" w:firstLineChars="200"/>
      <w:jc w:val="both"/>
    </w:pPr>
    <w:rPr>
      <w:rFonts w:ascii="Times New Roman" w:hAnsi="Times New Roman" w:eastAsia="仿宋_GB2312" w:cs="Times New Roman"/>
      <w:kern w:val="2"/>
      <w:sz w:val="32"/>
      <w:szCs w:val="20"/>
      <w:lang w:val="en-US" w:eastAsia="zh-CN" w:bidi="ar-SA"/>
    </w:rPr>
  </w:style>
  <w:style w:type="paragraph" w:customStyle="1" w:styleId="27">
    <w:name w:val="列出段落"/>
    <w:basedOn w:val="1"/>
    <w:qFormat/>
    <w:uiPriority w:val="0"/>
    <w:pPr>
      <w:ind w:firstLine="420"/>
    </w:pPr>
  </w:style>
  <w:style w:type="character" w:customStyle="1" w:styleId="28">
    <w:name w:val="font01"/>
    <w:basedOn w:val="18"/>
    <w:qFormat/>
    <w:uiPriority w:val="0"/>
    <w:rPr>
      <w:rFonts w:hint="eastAsia" w:ascii="宋体" w:hAnsi="宋体" w:eastAsia="宋体" w:cs="宋体"/>
      <w:color w:val="000000"/>
      <w:sz w:val="20"/>
      <w:szCs w:val="20"/>
      <w:u w:val="none"/>
    </w:rPr>
  </w:style>
  <w:style w:type="character" w:customStyle="1" w:styleId="29">
    <w:name w:val="font11"/>
    <w:basedOn w:val="18"/>
    <w:qFormat/>
    <w:uiPriority w:val="0"/>
    <w:rPr>
      <w:rFonts w:ascii="Calibri" w:hAnsi="Calibri" w:cs="Calibri"/>
      <w:color w:val="000000"/>
      <w:sz w:val="21"/>
      <w:szCs w:val="21"/>
      <w:u w:val="none"/>
    </w:rPr>
  </w:style>
  <w:style w:type="character" w:customStyle="1" w:styleId="30">
    <w:name w:val="font21"/>
    <w:basedOn w:val="18"/>
    <w:qFormat/>
    <w:uiPriority w:val="0"/>
    <w:rPr>
      <w:rFonts w:hint="eastAsia" w:ascii="宋体" w:hAnsi="宋体" w:eastAsia="宋体" w:cs="宋体"/>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2"/>
      <w:szCs w:val="22"/>
      <w:u w:val="none"/>
    </w:rPr>
  </w:style>
  <w:style w:type="character" w:customStyle="1" w:styleId="32">
    <w:name w:val="font5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paragraph" w:customStyle="1" w:styleId="34">
    <w:name w:val="Body text|1"/>
    <w:basedOn w:val="1"/>
    <w:qFormat/>
    <w:uiPriority w:val="0"/>
    <w:pPr>
      <w:spacing w:line="384" w:lineRule="auto"/>
      <w:ind w:firstLine="400"/>
    </w:pPr>
    <w:rPr>
      <w:rFonts w:ascii="MingLiU" w:hAnsi="MingLiU" w:eastAsia="MingLiU" w:cs="MingLiU"/>
      <w:sz w:val="19"/>
      <w:szCs w:val="19"/>
      <w:lang w:val="zh-TW" w:eastAsia="zh-TW" w:bidi="zh-TW"/>
    </w:rPr>
  </w:style>
  <w:style w:type="character" w:customStyle="1" w:styleId="35">
    <w:name w:val="标题 1 Char Char"/>
    <w:link w:val="3"/>
    <w:qFormat/>
    <w:uiPriority w:val="0"/>
    <w:rPr>
      <w:rFonts w:ascii="Calibri" w:hAnsi="Calibri"/>
      <w:b/>
      <w:bCs/>
      <w:kern w:val="44"/>
      <w:sz w:val="44"/>
      <w:szCs w:val="44"/>
    </w:rPr>
  </w:style>
  <w:style w:type="character" w:customStyle="1" w:styleId="36">
    <w:name w:val="15"/>
    <w:qFormat/>
    <w:uiPriority w:val="0"/>
    <w:rPr>
      <w:rFonts w:hint="default" w:ascii="Times New Roman" w:hAnsi="Times New Roman" w:cs="Times New Roman"/>
      <w:i/>
      <w:iCs/>
      <w:color w:val="548DD4"/>
    </w:rPr>
  </w:style>
  <w:style w:type="paragraph" w:customStyle="1" w:styleId="37">
    <w:name w:val="Body Text First Indent 21"/>
    <w:basedOn w:val="38"/>
    <w:qFormat/>
    <w:uiPriority w:val="0"/>
    <w:pPr>
      <w:ind w:firstLine="420" w:firstLineChars="200"/>
    </w:pPr>
  </w:style>
  <w:style w:type="paragraph" w:customStyle="1" w:styleId="38">
    <w:name w:val="Body Text Indent1"/>
    <w:basedOn w:val="1"/>
    <w:qFormat/>
    <w:uiPriority w:val="0"/>
    <w:pPr>
      <w:spacing w:after="120" w:afterLines="0"/>
      <w:ind w:left="420" w:leftChars="200"/>
    </w:pPr>
    <w:rPr>
      <w:rFonts w:ascii="Times New Roman" w:hAnsi="Times New Roman" w:eastAsia="仿宋_GB2312" w:cs="Times New Roman"/>
      <w:sz w:val="32"/>
      <w:szCs w:val="24"/>
    </w:rPr>
  </w:style>
  <w:style w:type="character" w:customStyle="1" w:styleId="39">
    <w:name w:val="标题 1 Char"/>
    <w:link w:val="3"/>
    <w:qFormat/>
    <w:uiPriority w:val="0"/>
    <w:rPr>
      <w:b/>
      <w:kern w:val="44"/>
      <w:sz w:val="44"/>
    </w:rPr>
  </w:style>
  <w:style w:type="paragraph" w:customStyle="1" w:styleId="40">
    <w:name w:val="p0"/>
    <w:basedOn w:val="1"/>
    <w:qFormat/>
    <w:uiPriority w:val="0"/>
    <w:pPr>
      <w:widowControl/>
    </w:pPr>
    <w:rPr>
      <w:kern w:val="0"/>
      <w:szCs w:val="21"/>
    </w:rPr>
  </w:style>
  <w:style w:type="paragraph" w:customStyle="1" w:styleId="41">
    <w:name w:val="Body Text First Indent 2"/>
    <w:basedOn w:val="42"/>
    <w:qFormat/>
    <w:uiPriority w:val="0"/>
    <w:pPr>
      <w:ind w:firstLine="200" w:firstLineChars="200"/>
    </w:pPr>
    <w:rPr>
      <w:rFonts w:ascii="Times New Roman" w:hAnsi="Times New Roman" w:eastAsia="仿宋_GB2312"/>
      <w:sz w:val="32"/>
    </w:rPr>
  </w:style>
  <w:style w:type="paragraph" w:customStyle="1" w:styleId="42">
    <w:name w:val="Body Text Indent"/>
    <w:basedOn w:val="1"/>
    <w:qFormat/>
    <w:uiPriority w:val="0"/>
    <w:pPr>
      <w:spacing w:after="120" w:afterLines="0"/>
      <w:ind w:left="200" w:leftChars="200"/>
    </w:p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2020-04-26T03:45:00Z</dcterms:created>
  <dc:creator>如驴得水</dc:creator>
  <cp:lastModifiedBy>Administrator</cp:lastModifiedBy>
  <cp:lastPrinted>2021-09-13T01:44:00Z</cp:lastPrinted>
  <dcterms:modified xsi:type="dcterms:W3CDTF">2021-10-21T06:43:31Z</dcterms:modified>
  <dc:title>银川市市场监督管理局兴庆区分局关于印发《2020年兴庆区医疗器械监督检查计划》的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